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AB" w:rsidRDefault="00366BAB" w:rsidP="00366BAB">
      <w:pPr>
        <w:pStyle w:val="Default"/>
      </w:pPr>
      <w:bookmarkStart w:id="0" w:name="_GoBack"/>
      <w:bookmarkEnd w:id="0"/>
    </w:p>
    <w:p w:rsidR="00A678A9" w:rsidRDefault="00A678A9" w:rsidP="00366BAB">
      <w:pPr>
        <w:pStyle w:val="Default"/>
        <w:jc w:val="center"/>
        <w:rPr>
          <w:bCs/>
          <w:sz w:val="36"/>
          <w:szCs w:val="36"/>
        </w:rPr>
        <w:sectPr w:rsidR="00A678A9" w:rsidSect="00C81CAA">
          <w:headerReference w:type="default" r:id="rId9"/>
          <w:footerReference w:type="default" r:id="rId10"/>
          <w:footerReference w:type="first" r:id="rId11"/>
          <w:pgSz w:w="12240" w:h="15840" w:code="1"/>
          <w:pgMar w:top="1440" w:right="1440" w:bottom="1440" w:left="1440" w:header="720" w:footer="720" w:gutter="0"/>
          <w:cols w:space="720"/>
          <w:docGrid w:linePitch="360"/>
        </w:sectPr>
      </w:pPr>
    </w:p>
    <w:p w:rsidR="00366BAB" w:rsidRPr="00B978AE" w:rsidRDefault="00366BAB" w:rsidP="00366BAB">
      <w:pPr>
        <w:pStyle w:val="Default"/>
        <w:jc w:val="center"/>
        <w:rPr>
          <w:bCs/>
          <w:sz w:val="36"/>
          <w:szCs w:val="36"/>
        </w:rPr>
      </w:pPr>
      <w:r w:rsidRPr="00B978AE">
        <w:rPr>
          <w:bCs/>
          <w:sz w:val="36"/>
          <w:szCs w:val="36"/>
        </w:rPr>
        <w:lastRenderedPageBreak/>
        <w:t xml:space="preserve">Mr. Ronald </w:t>
      </w:r>
      <w:r w:rsidR="008045CB" w:rsidRPr="00B978AE">
        <w:rPr>
          <w:bCs/>
          <w:sz w:val="36"/>
          <w:szCs w:val="36"/>
        </w:rPr>
        <w:t xml:space="preserve">G. </w:t>
      </w:r>
      <w:r w:rsidRPr="00B978AE">
        <w:rPr>
          <w:bCs/>
          <w:sz w:val="36"/>
          <w:szCs w:val="36"/>
        </w:rPr>
        <w:t>Young</w:t>
      </w:r>
    </w:p>
    <w:p w:rsidR="00C1540A" w:rsidRPr="00B978AE" w:rsidRDefault="00C1540A" w:rsidP="00366BAB">
      <w:pPr>
        <w:pStyle w:val="Default"/>
        <w:jc w:val="center"/>
        <w:rPr>
          <w:sz w:val="36"/>
          <w:szCs w:val="36"/>
        </w:rPr>
      </w:pPr>
    </w:p>
    <w:p w:rsidR="00366BAB" w:rsidRPr="00B978AE" w:rsidRDefault="00366BAB" w:rsidP="00366BAB">
      <w:pPr>
        <w:jc w:val="center"/>
        <w:rPr>
          <w:sz w:val="36"/>
          <w:szCs w:val="36"/>
        </w:rPr>
      </w:pPr>
      <w:r w:rsidRPr="00B978AE">
        <w:rPr>
          <w:sz w:val="36"/>
          <w:szCs w:val="36"/>
        </w:rPr>
        <w:t>Director</w:t>
      </w:r>
    </w:p>
    <w:p w:rsidR="00C1540A" w:rsidRPr="00B978AE" w:rsidRDefault="00C1540A" w:rsidP="00366BAB">
      <w:pPr>
        <w:jc w:val="center"/>
        <w:rPr>
          <w:sz w:val="36"/>
          <w:szCs w:val="36"/>
        </w:rPr>
      </w:pPr>
    </w:p>
    <w:p w:rsidR="006D490E" w:rsidRPr="00B978AE" w:rsidRDefault="006D490E" w:rsidP="006D490E">
      <w:pPr>
        <w:jc w:val="center"/>
        <w:rPr>
          <w:sz w:val="36"/>
          <w:szCs w:val="36"/>
        </w:rPr>
      </w:pPr>
      <w:r w:rsidRPr="00B978AE">
        <w:rPr>
          <w:sz w:val="36"/>
          <w:szCs w:val="36"/>
        </w:rPr>
        <w:t>Family and Employer Programs and Policy</w:t>
      </w:r>
    </w:p>
    <w:p w:rsidR="00C1540A" w:rsidRPr="00B978AE" w:rsidRDefault="00C1540A" w:rsidP="00366BAB">
      <w:pPr>
        <w:jc w:val="center"/>
        <w:rPr>
          <w:sz w:val="36"/>
          <w:szCs w:val="36"/>
        </w:rPr>
      </w:pPr>
    </w:p>
    <w:p w:rsidR="00C1540A" w:rsidRPr="00B978AE" w:rsidRDefault="00C1540A" w:rsidP="00366BAB">
      <w:pPr>
        <w:jc w:val="center"/>
        <w:rPr>
          <w:sz w:val="36"/>
          <w:szCs w:val="36"/>
        </w:rPr>
      </w:pPr>
      <w:r w:rsidRPr="00B978AE">
        <w:rPr>
          <w:sz w:val="36"/>
          <w:szCs w:val="36"/>
        </w:rPr>
        <w:t>Before the</w:t>
      </w:r>
    </w:p>
    <w:p w:rsidR="00C1540A" w:rsidRPr="00B978AE" w:rsidRDefault="00C1540A" w:rsidP="00366BAB">
      <w:pPr>
        <w:jc w:val="center"/>
        <w:rPr>
          <w:sz w:val="36"/>
          <w:szCs w:val="36"/>
        </w:rPr>
      </w:pPr>
    </w:p>
    <w:p w:rsidR="00366BAB" w:rsidRPr="00B978AE" w:rsidRDefault="00366BAB" w:rsidP="00366BAB">
      <w:pPr>
        <w:pStyle w:val="Default"/>
        <w:jc w:val="center"/>
        <w:rPr>
          <w:bCs/>
          <w:sz w:val="36"/>
          <w:szCs w:val="36"/>
        </w:rPr>
      </w:pPr>
      <w:r w:rsidRPr="00B978AE">
        <w:rPr>
          <w:bCs/>
          <w:sz w:val="36"/>
          <w:szCs w:val="36"/>
        </w:rPr>
        <w:t>U.S. House of Representatives</w:t>
      </w:r>
    </w:p>
    <w:p w:rsidR="00E94FB5" w:rsidRPr="00B978AE" w:rsidRDefault="00E94FB5" w:rsidP="00366BAB">
      <w:pPr>
        <w:pStyle w:val="Default"/>
        <w:jc w:val="center"/>
        <w:rPr>
          <w:bCs/>
          <w:sz w:val="36"/>
          <w:szCs w:val="36"/>
        </w:rPr>
      </w:pPr>
    </w:p>
    <w:p w:rsidR="00366BAB" w:rsidRPr="00B978AE" w:rsidRDefault="00366BAB" w:rsidP="00366BAB">
      <w:pPr>
        <w:pStyle w:val="Default"/>
        <w:jc w:val="center"/>
        <w:rPr>
          <w:bCs/>
          <w:sz w:val="36"/>
          <w:szCs w:val="36"/>
        </w:rPr>
      </w:pPr>
      <w:r w:rsidRPr="00B978AE">
        <w:rPr>
          <w:bCs/>
          <w:sz w:val="36"/>
          <w:szCs w:val="36"/>
        </w:rPr>
        <w:t>Committee on Veterans’ Affairs</w:t>
      </w:r>
    </w:p>
    <w:p w:rsidR="00E94FB5" w:rsidRPr="00B978AE" w:rsidRDefault="00E94FB5" w:rsidP="00366BAB">
      <w:pPr>
        <w:pStyle w:val="Default"/>
        <w:jc w:val="center"/>
        <w:rPr>
          <w:bCs/>
          <w:sz w:val="36"/>
          <w:szCs w:val="36"/>
        </w:rPr>
      </w:pPr>
    </w:p>
    <w:p w:rsidR="00C1540A" w:rsidRPr="00B978AE" w:rsidRDefault="00E94FB5" w:rsidP="00366BAB">
      <w:pPr>
        <w:pStyle w:val="Default"/>
        <w:jc w:val="center"/>
        <w:rPr>
          <w:bCs/>
          <w:sz w:val="36"/>
          <w:szCs w:val="36"/>
        </w:rPr>
      </w:pPr>
      <w:r w:rsidRPr="00B978AE">
        <w:rPr>
          <w:bCs/>
          <w:sz w:val="36"/>
          <w:szCs w:val="36"/>
        </w:rPr>
        <w:t>Subcommittee on Economic Opportunity</w:t>
      </w:r>
    </w:p>
    <w:p w:rsidR="00E94FB5" w:rsidRPr="00B978AE" w:rsidRDefault="00E94FB5" w:rsidP="00366BAB">
      <w:pPr>
        <w:pStyle w:val="Default"/>
        <w:jc w:val="center"/>
        <w:rPr>
          <w:bCs/>
          <w:sz w:val="36"/>
          <w:szCs w:val="36"/>
        </w:rPr>
      </w:pPr>
    </w:p>
    <w:p w:rsidR="00366BAB" w:rsidRPr="00B978AE" w:rsidRDefault="00366BAB" w:rsidP="00366BAB">
      <w:pPr>
        <w:pStyle w:val="Default"/>
        <w:jc w:val="center"/>
        <w:rPr>
          <w:bCs/>
          <w:sz w:val="36"/>
          <w:szCs w:val="36"/>
        </w:rPr>
      </w:pPr>
      <w:r w:rsidRPr="00B978AE">
        <w:rPr>
          <w:bCs/>
          <w:sz w:val="36"/>
          <w:szCs w:val="36"/>
        </w:rPr>
        <w:t>Lowering the Rate of Unemployment for the National Guard</w:t>
      </w:r>
      <w:r w:rsidR="00397E92">
        <w:rPr>
          <w:bCs/>
          <w:sz w:val="36"/>
          <w:szCs w:val="36"/>
        </w:rPr>
        <w:t xml:space="preserve"> and Reserve – Are We Making Progress?</w:t>
      </w:r>
    </w:p>
    <w:p w:rsidR="00C1540A" w:rsidRPr="00B978AE" w:rsidRDefault="00C1540A" w:rsidP="00366BAB">
      <w:pPr>
        <w:pStyle w:val="Default"/>
        <w:jc w:val="center"/>
        <w:rPr>
          <w:sz w:val="36"/>
          <w:szCs w:val="36"/>
        </w:rPr>
      </w:pPr>
    </w:p>
    <w:p w:rsidR="00366BAB" w:rsidRPr="00B978AE" w:rsidRDefault="00397E92" w:rsidP="00366BAB">
      <w:pPr>
        <w:pStyle w:val="Default"/>
        <w:jc w:val="center"/>
        <w:rPr>
          <w:bCs/>
          <w:sz w:val="36"/>
          <w:szCs w:val="36"/>
        </w:rPr>
      </w:pPr>
      <w:r>
        <w:rPr>
          <w:bCs/>
          <w:sz w:val="36"/>
          <w:szCs w:val="36"/>
        </w:rPr>
        <w:t>March 14</w:t>
      </w:r>
      <w:r w:rsidR="00C1540A" w:rsidRPr="00B978AE">
        <w:rPr>
          <w:bCs/>
          <w:sz w:val="36"/>
          <w:szCs w:val="36"/>
        </w:rPr>
        <w:t>, 201</w:t>
      </w:r>
      <w:r>
        <w:rPr>
          <w:bCs/>
          <w:sz w:val="36"/>
          <w:szCs w:val="36"/>
        </w:rPr>
        <w:t>3</w:t>
      </w:r>
    </w:p>
    <w:p w:rsidR="00C1540A" w:rsidRPr="00B978AE" w:rsidRDefault="00C1540A" w:rsidP="00366BAB">
      <w:pPr>
        <w:pStyle w:val="Default"/>
        <w:jc w:val="center"/>
        <w:rPr>
          <w:sz w:val="36"/>
          <w:szCs w:val="36"/>
        </w:rPr>
      </w:pPr>
    </w:p>
    <w:p w:rsidR="00366BAB" w:rsidRPr="00B978AE" w:rsidRDefault="00C1540A" w:rsidP="00366BAB">
      <w:pPr>
        <w:pStyle w:val="Default"/>
        <w:jc w:val="center"/>
        <w:rPr>
          <w:sz w:val="36"/>
          <w:szCs w:val="36"/>
        </w:rPr>
      </w:pPr>
      <w:r w:rsidRPr="00B978AE">
        <w:rPr>
          <w:bCs/>
          <w:sz w:val="36"/>
          <w:szCs w:val="36"/>
        </w:rPr>
        <w:t>10</w:t>
      </w:r>
      <w:r w:rsidR="00366BAB" w:rsidRPr="00B978AE">
        <w:rPr>
          <w:bCs/>
          <w:sz w:val="36"/>
          <w:szCs w:val="36"/>
        </w:rPr>
        <w:t xml:space="preserve">:00 </w:t>
      </w:r>
      <w:r w:rsidRPr="00B978AE">
        <w:rPr>
          <w:bCs/>
          <w:sz w:val="36"/>
          <w:szCs w:val="36"/>
        </w:rPr>
        <w:t>AM</w:t>
      </w:r>
    </w:p>
    <w:p w:rsidR="00C1540A" w:rsidRPr="00B978AE" w:rsidRDefault="00C1540A" w:rsidP="00366BAB">
      <w:pPr>
        <w:pStyle w:val="Default"/>
        <w:jc w:val="center"/>
        <w:rPr>
          <w:bCs/>
          <w:sz w:val="36"/>
          <w:szCs w:val="36"/>
        </w:rPr>
      </w:pPr>
    </w:p>
    <w:p w:rsidR="00366BAB" w:rsidRPr="00B978AE" w:rsidRDefault="00366BAB" w:rsidP="00366BAB">
      <w:pPr>
        <w:pStyle w:val="Default"/>
        <w:jc w:val="center"/>
        <w:rPr>
          <w:bCs/>
          <w:sz w:val="36"/>
          <w:szCs w:val="36"/>
        </w:rPr>
      </w:pPr>
      <w:r w:rsidRPr="00B978AE">
        <w:rPr>
          <w:bCs/>
          <w:sz w:val="36"/>
          <w:szCs w:val="36"/>
        </w:rPr>
        <w:t xml:space="preserve">Room </w:t>
      </w:r>
      <w:r w:rsidR="00C1540A" w:rsidRPr="00B978AE">
        <w:rPr>
          <w:bCs/>
          <w:sz w:val="36"/>
          <w:szCs w:val="36"/>
        </w:rPr>
        <w:t>334</w:t>
      </w:r>
      <w:r w:rsidRPr="00B978AE">
        <w:rPr>
          <w:bCs/>
          <w:sz w:val="36"/>
          <w:szCs w:val="36"/>
        </w:rPr>
        <w:t xml:space="preserve"> – </w:t>
      </w:r>
      <w:r w:rsidR="00C1540A" w:rsidRPr="00B978AE">
        <w:rPr>
          <w:bCs/>
          <w:sz w:val="36"/>
          <w:szCs w:val="36"/>
        </w:rPr>
        <w:t xml:space="preserve">Cannon House Office </w:t>
      </w:r>
      <w:r w:rsidRPr="00B978AE">
        <w:rPr>
          <w:bCs/>
          <w:sz w:val="36"/>
          <w:szCs w:val="36"/>
        </w:rPr>
        <w:t>Building</w:t>
      </w:r>
    </w:p>
    <w:p w:rsidR="00366BAB" w:rsidRPr="00B978AE" w:rsidRDefault="00366BAB" w:rsidP="00366BAB">
      <w:pPr>
        <w:pStyle w:val="Default"/>
        <w:jc w:val="center"/>
        <w:rPr>
          <w:b/>
          <w:bCs/>
          <w:sz w:val="36"/>
          <w:szCs w:val="36"/>
        </w:rPr>
      </w:pPr>
    </w:p>
    <w:p w:rsidR="00366BAB" w:rsidRPr="00B978AE" w:rsidRDefault="00366BAB" w:rsidP="00366BAB">
      <w:pPr>
        <w:pStyle w:val="Default"/>
        <w:jc w:val="center"/>
        <w:rPr>
          <w:b/>
          <w:bCs/>
          <w:sz w:val="36"/>
          <w:szCs w:val="36"/>
        </w:rPr>
      </w:pPr>
    </w:p>
    <w:p w:rsidR="00C1540A" w:rsidRPr="00B978AE" w:rsidRDefault="00C1540A" w:rsidP="00366BAB">
      <w:pPr>
        <w:pStyle w:val="Default"/>
        <w:rPr>
          <w:sz w:val="18"/>
          <w:szCs w:val="18"/>
        </w:rPr>
      </w:pPr>
    </w:p>
    <w:p w:rsidR="00C1540A" w:rsidRPr="00B978AE" w:rsidRDefault="00C1540A" w:rsidP="00366BAB">
      <w:pPr>
        <w:pStyle w:val="Default"/>
        <w:rPr>
          <w:sz w:val="18"/>
          <w:szCs w:val="18"/>
        </w:rPr>
      </w:pPr>
    </w:p>
    <w:p w:rsidR="00C1540A" w:rsidRPr="00B978AE" w:rsidRDefault="00C1540A" w:rsidP="00366BAB">
      <w:pPr>
        <w:pStyle w:val="Default"/>
        <w:rPr>
          <w:sz w:val="18"/>
          <w:szCs w:val="18"/>
        </w:rPr>
      </w:pPr>
    </w:p>
    <w:p w:rsidR="00C1540A" w:rsidRPr="00B978AE" w:rsidRDefault="00C1540A" w:rsidP="00366BAB">
      <w:pPr>
        <w:pStyle w:val="Default"/>
        <w:rPr>
          <w:sz w:val="18"/>
          <w:szCs w:val="18"/>
        </w:rPr>
      </w:pPr>
    </w:p>
    <w:p w:rsidR="00C1540A" w:rsidRPr="00B978AE" w:rsidRDefault="00C1540A" w:rsidP="00366BAB">
      <w:pPr>
        <w:pStyle w:val="Default"/>
        <w:rPr>
          <w:sz w:val="18"/>
          <w:szCs w:val="18"/>
        </w:rPr>
      </w:pPr>
    </w:p>
    <w:p w:rsidR="007D73F2" w:rsidRPr="00B978AE" w:rsidRDefault="007D73F2" w:rsidP="00366BAB">
      <w:pPr>
        <w:pStyle w:val="Default"/>
        <w:rPr>
          <w:sz w:val="18"/>
          <w:szCs w:val="18"/>
        </w:rPr>
      </w:pPr>
    </w:p>
    <w:p w:rsidR="00366BAB" w:rsidRPr="00B978AE" w:rsidRDefault="00366BAB" w:rsidP="00366BAB">
      <w:pPr>
        <w:pStyle w:val="Default"/>
        <w:rPr>
          <w:sz w:val="18"/>
          <w:szCs w:val="18"/>
        </w:rPr>
      </w:pPr>
      <w:r w:rsidRPr="00B978AE">
        <w:rPr>
          <w:sz w:val="18"/>
          <w:szCs w:val="18"/>
        </w:rPr>
        <w:t xml:space="preserve">FOR OFFICIAL USE ONLY </w:t>
      </w:r>
    </w:p>
    <w:p w:rsidR="00C1540A" w:rsidRPr="00B978AE" w:rsidRDefault="00C1540A" w:rsidP="00366BAB">
      <w:pPr>
        <w:pStyle w:val="Default"/>
        <w:rPr>
          <w:sz w:val="18"/>
          <w:szCs w:val="18"/>
        </w:rPr>
      </w:pPr>
    </w:p>
    <w:p w:rsidR="00366BAB" w:rsidRPr="00B978AE" w:rsidRDefault="00366BAB" w:rsidP="00366BAB">
      <w:pPr>
        <w:pStyle w:val="Default"/>
        <w:rPr>
          <w:sz w:val="18"/>
          <w:szCs w:val="18"/>
        </w:rPr>
      </w:pPr>
      <w:r w:rsidRPr="00B978AE">
        <w:rPr>
          <w:sz w:val="18"/>
          <w:szCs w:val="18"/>
        </w:rPr>
        <w:t xml:space="preserve">UNTIL RELEASED BY THE </w:t>
      </w:r>
    </w:p>
    <w:p w:rsidR="00C1540A" w:rsidRPr="00B978AE" w:rsidRDefault="00C1540A" w:rsidP="00366BAB">
      <w:pPr>
        <w:pStyle w:val="Default"/>
        <w:rPr>
          <w:sz w:val="18"/>
          <w:szCs w:val="18"/>
        </w:rPr>
      </w:pPr>
    </w:p>
    <w:p w:rsidR="00366BAB" w:rsidRPr="00B978AE" w:rsidRDefault="00C1540A" w:rsidP="00366BAB">
      <w:pPr>
        <w:pStyle w:val="Default"/>
        <w:rPr>
          <w:sz w:val="18"/>
          <w:szCs w:val="18"/>
        </w:rPr>
      </w:pPr>
      <w:r w:rsidRPr="00B978AE">
        <w:rPr>
          <w:sz w:val="18"/>
          <w:szCs w:val="18"/>
        </w:rPr>
        <w:t>COMMITTEE ON VETERANS’ AFFAIRS</w:t>
      </w:r>
    </w:p>
    <w:p w:rsidR="00E94FB5" w:rsidRPr="00B978AE" w:rsidRDefault="00E94FB5" w:rsidP="00366BAB">
      <w:pPr>
        <w:pStyle w:val="Default"/>
        <w:rPr>
          <w:sz w:val="18"/>
          <w:szCs w:val="18"/>
        </w:rPr>
      </w:pPr>
    </w:p>
    <w:p w:rsidR="00897F76" w:rsidRPr="00B978AE" w:rsidRDefault="00E94FB5" w:rsidP="008209A4">
      <w:pPr>
        <w:pStyle w:val="Default"/>
        <w:rPr>
          <w:sz w:val="18"/>
          <w:szCs w:val="18"/>
        </w:rPr>
        <w:sectPr w:rsidR="00897F76" w:rsidRPr="00B978AE" w:rsidSect="002E5AD4">
          <w:footerReference w:type="default" r:id="rId12"/>
          <w:type w:val="continuous"/>
          <w:pgSz w:w="12240" w:h="15840" w:code="1"/>
          <w:pgMar w:top="1440" w:right="1440" w:bottom="1440" w:left="1440" w:header="720" w:footer="720" w:gutter="0"/>
          <w:pgNumType w:start="1"/>
          <w:cols w:space="720"/>
          <w:docGrid w:linePitch="360"/>
        </w:sectPr>
      </w:pPr>
      <w:r w:rsidRPr="00B978AE">
        <w:rPr>
          <w:sz w:val="18"/>
          <w:szCs w:val="18"/>
        </w:rPr>
        <w:t>SUBCOMMITTEE ON ECONOMIC OPPORTUNITY</w:t>
      </w:r>
    </w:p>
    <w:p w:rsidR="003F242F" w:rsidRPr="00B978AE" w:rsidRDefault="003F242F" w:rsidP="008209A4">
      <w:pPr>
        <w:pStyle w:val="Default"/>
        <w:rPr>
          <w:sz w:val="18"/>
          <w:szCs w:val="18"/>
        </w:rPr>
        <w:sectPr w:rsidR="003F242F" w:rsidRPr="00B978AE" w:rsidSect="002E5AD4">
          <w:type w:val="continuous"/>
          <w:pgSz w:w="12240" w:h="15840" w:code="1"/>
          <w:pgMar w:top="1440" w:right="1440" w:bottom="1440" w:left="1440" w:header="720" w:footer="720" w:gutter="0"/>
          <w:pgNumType w:start="1"/>
          <w:cols w:space="720"/>
          <w:docGrid w:linePitch="360"/>
        </w:sectPr>
      </w:pPr>
    </w:p>
    <w:p w:rsidR="00931737" w:rsidRPr="00B978AE" w:rsidRDefault="00931737" w:rsidP="00931737">
      <w:pPr>
        <w:rPr>
          <w:b/>
          <w:noProof/>
          <w:sz w:val="28"/>
          <w:szCs w:val="28"/>
        </w:rPr>
      </w:pPr>
      <w:r w:rsidRPr="00B978AE">
        <w:rPr>
          <w:b/>
          <w:noProof/>
          <w:sz w:val="28"/>
          <w:szCs w:val="28"/>
        </w:rPr>
        <w:lastRenderedPageBreak/>
        <w:t xml:space="preserve">Ronald G. Young </w:t>
      </w:r>
    </w:p>
    <w:p w:rsidR="00931737" w:rsidRPr="00B978AE" w:rsidRDefault="00931737" w:rsidP="00931737">
      <w:pPr>
        <w:rPr>
          <w:sz w:val="28"/>
          <w:szCs w:val="28"/>
        </w:rPr>
      </w:pPr>
      <w:r w:rsidRPr="00B978AE">
        <w:rPr>
          <w:sz w:val="28"/>
          <w:szCs w:val="28"/>
        </w:rPr>
        <w:t xml:space="preserve">Director </w:t>
      </w:r>
    </w:p>
    <w:p w:rsidR="00931737" w:rsidRPr="00B978AE" w:rsidRDefault="00931737" w:rsidP="00931737">
      <w:pPr>
        <w:rPr>
          <w:sz w:val="22"/>
          <w:szCs w:val="22"/>
        </w:rPr>
      </w:pPr>
      <w:r w:rsidRPr="00B978AE">
        <w:rPr>
          <w:sz w:val="22"/>
          <w:szCs w:val="22"/>
        </w:rPr>
        <w:t>Family and Employer Programs and Policy</w:t>
      </w:r>
    </w:p>
    <w:p w:rsidR="00931737" w:rsidRPr="00B978AE" w:rsidRDefault="00931737" w:rsidP="00931737">
      <w:pPr>
        <w:rPr>
          <w:sz w:val="22"/>
          <w:szCs w:val="22"/>
        </w:rPr>
      </w:pPr>
    </w:p>
    <w:p w:rsidR="00931737" w:rsidRPr="00B978AE" w:rsidRDefault="00931737" w:rsidP="00931737">
      <w:pPr>
        <w:rPr>
          <w:sz w:val="22"/>
          <w:szCs w:val="22"/>
        </w:rPr>
      </w:pPr>
    </w:p>
    <w:p w:rsidR="00931737" w:rsidRPr="00B978AE" w:rsidRDefault="00931737" w:rsidP="00931737">
      <w:r w:rsidRPr="00B978AE">
        <w:rPr>
          <w:noProof/>
        </w:rPr>
        <w:drawing>
          <wp:anchor distT="0" distB="0" distL="114300" distR="114300" simplePos="0" relativeHeight="251659264" behindDoc="1" locked="0" layoutInCell="1" allowOverlap="1">
            <wp:simplePos x="0" y="0"/>
            <wp:positionH relativeFrom="column">
              <wp:posOffset>3886200</wp:posOffset>
            </wp:positionH>
            <wp:positionV relativeFrom="paragraph">
              <wp:posOffset>7620</wp:posOffset>
            </wp:positionV>
            <wp:extent cx="2014855" cy="2524125"/>
            <wp:effectExtent l="19050" t="0" r="4445" b="0"/>
            <wp:wrapTight wrapText="bothSides">
              <wp:wrapPolygon edited="0">
                <wp:start x="-204" y="0"/>
                <wp:lineTo x="-204" y="21518"/>
                <wp:lineTo x="21648" y="21518"/>
                <wp:lineTo x="21648" y="0"/>
                <wp:lineTo x="-204" y="0"/>
              </wp:wrapPolygon>
            </wp:wrapTight>
            <wp:docPr id="9" name="Picture 1" descr="Young_Ronald Official 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_Ronald Official Bio"/>
                    <pic:cNvPicPr>
                      <a:picLocks noChangeAspect="1" noChangeArrowheads="1"/>
                    </pic:cNvPicPr>
                  </pic:nvPicPr>
                  <pic:blipFill>
                    <a:blip r:embed="rId13" cstate="print"/>
                    <a:srcRect/>
                    <a:stretch>
                      <a:fillRect/>
                    </a:stretch>
                  </pic:blipFill>
                  <pic:spPr bwMode="auto">
                    <a:xfrm>
                      <a:off x="0" y="0"/>
                      <a:ext cx="2014855" cy="2524125"/>
                    </a:xfrm>
                    <a:prstGeom prst="rect">
                      <a:avLst/>
                    </a:prstGeom>
                    <a:noFill/>
                    <a:ln w="9525">
                      <a:noFill/>
                      <a:miter lim="800000"/>
                      <a:headEnd/>
                      <a:tailEnd/>
                    </a:ln>
                  </pic:spPr>
                </pic:pic>
              </a:graphicData>
            </a:graphic>
          </wp:anchor>
        </w:drawing>
      </w:r>
      <w:r w:rsidRPr="00B978AE">
        <w:t xml:space="preserve">Director Ron Young is a career Senior Executive Service member hired into his position on June 7, 2010.  Mr. Young is the principal staff advisor to the Assistant Secretary of Defense for Reserve Affairs on all matters involving Employer Support of the Guard and Reserve, Yellow Ribbon </w:t>
      </w:r>
      <w:r w:rsidR="00D80AEC">
        <w:t xml:space="preserve">Reintegration </w:t>
      </w:r>
      <w:r w:rsidRPr="00B978AE">
        <w:t xml:space="preserve">Program, and Individual and Family </w:t>
      </w:r>
      <w:r w:rsidR="000313E8">
        <w:t xml:space="preserve">Support </w:t>
      </w:r>
      <w:r w:rsidRPr="00B978AE">
        <w:t>Programs for the 1.2 million members in the Reserve Components of the United States Armed Forces.</w:t>
      </w:r>
    </w:p>
    <w:p w:rsidR="00931737" w:rsidRPr="00B978AE" w:rsidRDefault="00931737" w:rsidP="00931737"/>
    <w:p w:rsidR="00931737" w:rsidRPr="00B978AE" w:rsidRDefault="00931737" w:rsidP="00931737">
      <w:r w:rsidRPr="00B978AE">
        <w:t xml:space="preserve">Mr. Young is a graduate of Capital University with a Bachelor of Arts Degree in Public Administration and he earned a </w:t>
      </w:r>
      <w:proofErr w:type="spellStart"/>
      <w:r w:rsidRPr="00B978AE">
        <w:t>Juris</w:t>
      </w:r>
      <w:proofErr w:type="spellEnd"/>
      <w:r w:rsidRPr="00B978AE">
        <w:t xml:space="preserve"> Doctor from Capital University Law School.  During his law school studies, Mr. Young spent one summer studying in Innsbruck, Austria, taking classes from Chief Justice Rehnquist of the U.S. Supreme Court.</w:t>
      </w:r>
      <w:r w:rsidR="00D067BD" w:rsidRPr="00B978AE">
        <w:t xml:space="preserve">  </w:t>
      </w:r>
      <w:r w:rsidRPr="00B978AE">
        <w:t>Mr. Young is currently an inactive member of the Ohio Bar.</w:t>
      </w:r>
    </w:p>
    <w:p w:rsidR="00931737" w:rsidRPr="00B978AE" w:rsidRDefault="00931737" w:rsidP="00931737"/>
    <w:p w:rsidR="00931737" w:rsidRPr="00B978AE" w:rsidRDefault="00931737" w:rsidP="00931737">
      <w:r w:rsidRPr="00B978AE">
        <w:t>Major General Young began his military service in January 1966, as a Private in the West Virginia Army National Guard.</w:t>
      </w:r>
      <w:r w:rsidR="00D067BD" w:rsidRPr="00B978AE">
        <w:t xml:space="preserve">  </w:t>
      </w:r>
      <w:r w:rsidRPr="00B978AE">
        <w:t>In 1968 he graduated from Officer Candidate School and served with the 19</w:t>
      </w:r>
      <w:r w:rsidRPr="00B978AE">
        <w:rPr>
          <w:vertAlign w:val="superscript"/>
        </w:rPr>
        <w:t>th</w:t>
      </w:r>
      <w:r w:rsidRPr="00B978AE">
        <w:t xml:space="preserve"> Special Forces Group until transferring to the Ohio Army National Guard in 1976.  In 1984, Major Young began his full-time career as a military technician and Active Guard and Reserve (AGR).  In November 1998, Mr.</w:t>
      </w:r>
      <w:r w:rsidR="00471C5A" w:rsidRPr="00B978AE">
        <w:t xml:space="preserve"> Y</w:t>
      </w:r>
      <w:r w:rsidRPr="00B978AE">
        <w:t>oung was promoted to Brigadier General in command of Ohio’s 16</w:t>
      </w:r>
      <w:r w:rsidRPr="00B978AE">
        <w:rPr>
          <w:vertAlign w:val="superscript"/>
        </w:rPr>
        <w:t>th</w:t>
      </w:r>
      <w:r w:rsidRPr="00B978AE">
        <w:t xml:space="preserve"> Engineer Brigade.  In March of 1999, BG Young was appointed by Ohio’s Governor to Assistant Adjutant General of the Army National Guard.  During the period from 2001 to 2004, BG Young was selected and served in a dual-hatted assignment as the Wartime G-1 Personnel Officer for the Eighth U.S. Army Korea.  After Korea, BG Young was selected for a joint assignment as the National Guard Bureau J-1 Director of Manpower and Personnel where he served until retirement in 2008.  In 2005, Major General Young served for ten months as the NGB Acting Director of the Joint Staff playing a key role at the national level during the Hurricane Katrina response.</w:t>
      </w:r>
    </w:p>
    <w:p w:rsidR="00931737" w:rsidRPr="00B978AE" w:rsidRDefault="00931737" w:rsidP="00931737"/>
    <w:p w:rsidR="00931737" w:rsidRPr="00B978AE" w:rsidRDefault="00931737" w:rsidP="00931737">
      <w:r w:rsidRPr="00B978AE">
        <w:t>Major General Young’s military decorations include the Defense Superior Service Medal, Legion of Merit with 2 Oak Leaf Clusters, Meritorious Service Medal with 3 Oak Leaf Clusters, and the Ohio Distinguished Service Medal.</w:t>
      </w:r>
    </w:p>
    <w:p w:rsidR="00931737" w:rsidRPr="00B978AE" w:rsidRDefault="00931737" w:rsidP="00931737"/>
    <w:p w:rsidR="00897F76" w:rsidRPr="00B978AE" w:rsidRDefault="00931737" w:rsidP="00931737">
      <w:pPr>
        <w:sectPr w:rsidR="00897F76" w:rsidRPr="00B978AE" w:rsidSect="00897F76">
          <w:footerReference w:type="first" r:id="rId14"/>
          <w:pgSz w:w="12240" w:h="15840" w:code="1"/>
          <w:pgMar w:top="1440" w:right="1440" w:bottom="1440" w:left="1440" w:header="720" w:footer="720" w:gutter="0"/>
          <w:pgNumType w:start="1"/>
          <w:cols w:space="720"/>
          <w:titlePg/>
          <w:docGrid w:linePitch="360"/>
        </w:sectPr>
      </w:pPr>
      <w:r w:rsidRPr="00B978AE">
        <w:t xml:space="preserve">Mr. Young is past President of the Ohio National Guard Association and five-year elected member of the executive board of the National Guard Association of the United States.  Prior to returning to government service, Mr. Young and his wife Major (retired) Maureen Young and their two </w:t>
      </w:r>
      <w:proofErr w:type="spellStart"/>
      <w:r w:rsidRPr="00B978AE">
        <w:t>Labradoodles</w:t>
      </w:r>
      <w:proofErr w:type="spellEnd"/>
      <w:r w:rsidRPr="00B978AE">
        <w:t xml:space="preserve"> purchased their retirement home in Beaufort, SC where they enjoy kayaking, exploring historic plantations, and life in the low country.</w:t>
      </w:r>
    </w:p>
    <w:p w:rsidR="003F242F" w:rsidRPr="00B978AE" w:rsidRDefault="003F242F">
      <w:pPr>
        <w:spacing w:after="200" w:line="276" w:lineRule="auto"/>
      </w:pPr>
      <w:r w:rsidRPr="00B978AE">
        <w:lastRenderedPageBreak/>
        <w:br w:type="page"/>
      </w:r>
    </w:p>
    <w:p w:rsidR="00931737" w:rsidRPr="00B978AE" w:rsidRDefault="00931737" w:rsidP="00AF4B61">
      <w:pPr>
        <w:autoSpaceDE w:val="0"/>
        <w:autoSpaceDN w:val="0"/>
        <w:adjustRightInd w:val="0"/>
        <w:jc w:val="center"/>
        <w:rPr>
          <w:b/>
          <w:color w:val="000000"/>
          <w:u w:val="single"/>
        </w:rPr>
      </w:pPr>
      <w:r w:rsidRPr="00B978AE">
        <w:rPr>
          <w:b/>
          <w:color w:val="000000"/>
          <w:u w:val="single"/>
        </w:rPr>
        <w:lastRenderedPageBreak/>
        <w:t>EXSUM</w:t>
      </w:r>
    </w:p>
    <w:p w:rsidR="00931737" w:rsidRPr="00B978AE" w:rsidRDefault="00931737" w:rsidP="00054477">
      <w:pPr>
        <w:autoSpaceDE w:val="0"/>
        <w:autoSpaceDN w:val="0"/>
        <w:adjustRightInd w:val="0"/>
        <w:ind w:firstLine="720"/>
        <w:rPr>
          <w:color w:val="000000"/>
        </w:rPr>
      </w:pPr>
    </w:p>
    <w:p w:rsidR="0046210F" w:rsidRPr="006A09B1" w:rsidRDefault="0046210F" w:rsidP="006A09B1">
      <w:pPr>
        <w:ind w:firstLine="720"/>
        <w:rPr>
          <w:color w:val="000000"/>
        </w:rPr>
      </w:pPr>
      <w:r w:rsidRPr="006A09B1">
        <w:rPr>
          <w:color w:val="000000"/>
        </w:rPr>
        <w:t xml:space="preserve">Chairman </w:t>
      </w:r>
      <w:r w:rsidR="009842E3" w:rsidRPr="006A09B1">
        <w:rPr>
          <w:color w:val="000000"/>
        </w:rPr>
        <w:t>Flores</w:t>
      </w:r>
      <w:r w:rsidRPr="006A09B1">
        <w:rPr>
          <w:color w:val="000000"/>
        </w:rPr>
        <w:t xml:space="preserve">, Ranking Member </w:t>
      </w:r>
      <w:r w:rsidR="009842E3" w:rsidRPr="006A09B1">
        <w:rPr>
          <w:color w:val="000000"/>
        </w:rPr>
        <w:t>Takano</w:t>
      </w:r>
      <w:r w:rsidRPr="006A09B1">
        <w:rPr>
          <w:color w:val="000000"/>
        </w:rPr>
        <w:t xml:space="preserve">, and members of the committee, thank you for your invitation to participate in this hearing </w:t>
      </w:r>
      <w:r w:rsidR="00D80AEC">
        <w:rPr>
          <w:color w:val="000000"/>
        </w:rPr>
        <w:t>to</w:t>
      </w:r>
      <w:r w:rsidRPr="006A09B1">
        <w:rPr>
          <w:color w:val="000000"/>
        </w:rPr>
        <w:t xml:space="preserve"> share what we in Reserve Affairs </w:t>
      </w:r>
      <w:r w:rsidR="005560D3">
        <w:rPr>
          <w:color w:val="000000"/>
        </w:rPr>
        <w:t>have been doing in support of Reserve Component S</w:t>
      </w:r>
      <w:r w:rsidRPr="006A09B1">
        <w:rPr>
          <w:color w:val="000000"/>
        </w:rPr>
        <w:t xml:space="preserve">ervice members, their families and their employers.  My full testimony, submitted for the record, covers </w:t>
      </w:r>
      <w:r w:rsidR="00DC7329" w:rsidRPr="006A09B1">
        <w:rPr>
          <w:color w:val="000000"/>
        </w:rPr>
        <w:t>three</w:t>
      </w:r>
      <w:r w:rsidRPr="006A09B1">
        <w:rPr>
          <w:color w:val="000000"/>
        </w:rPr>
        <w:t xml:space="preserve"> major areas:</w:t>
      </w:r>
    </w:p>
    <w:p w:rsidR="0046210F" w:rsidRPr="006A09B1" w:rsidRDefault="0046210F" w:rsidP="006A09B1">
      <w:pPr>
        <w:ind w:firstLine="720"/>
        <w:rPr>
          <w:color w:val="000000"/>
        </w:rPr>
      </w:pPr>
    </w:p>
    <w:p w:rsidR="00DC7329" w:rsidRPr="006A09B1" w:rsidRDefault="0013795E" w:rsidP="006A09B1">
      <w:pPr>
        <w:pStyle w:val="PlainText"/>
        <w:ind w:firstLine="720"/>
        <w:rPr>
          <w:rFonts w:ascii="Times New Roman" w:hAnsi="Times New Roman" w:cs="Times New Roman"/>
          <w:sz w:val="24"/>
          <w:szCs w:val="24"/>
        </w:rPr>
      </w:pPr>
      <w:r w:rsidRPr="006A09B1">
        <w:rPr>
          <w:rFonts w:ascii="Times New Roman" w:hAnsi="Times New Roman" w:cs="Times New Roman"/>
          <w:b/>
          <w:color w:val="000000"/>
          <w:sz w:val="24"/>
          <w:szCs w:val="24"/>
        </w:rPr>
        <w:t>First</w:t>
      </w:r>
      <w:r w:rsidR="0046210F" w:rsidRPr="006A09B1">
        <w:rPr>
          <w:rFonts w:ascii="Times New Roman" w:hAnsi="Times New Roman" w:cs="Times New Roman"/>
          <w:b/>
          <w:color w:val="000000"/>
          <w:sz w:val="24"/>
          <w:szCs w:val="24"/>
        </w:rPr>
        <w:t>, the efforts of</w:t>
      </w:r>
      <w:r w:rsidR="00E45F83" w:rsidRPr="006A09B1">
        <w:rPr>
          <w:rFonts w:ascii="Times New Roman" w:hAnsi="Times New Roman" w:cs="Times New Roman"/>
          <w:b/>
          <w:color w:val="000000"/>
          <w:sz w:val="24"/>
          <w:szCs w:val="24"/>
        </w:rPr>
        <w:t xml:space="preserve"> the </w:t>
      </w:r>
      <w:r w:rsidR="004067AA" w:rsidRPr="006A09B1">
        <w:rPr>
          <w:rFonts w:ascii="Times New Roman" w:hAnsi="Times New Roman" w:cs="Times New Roman"/>
          <w:b/>
          <w:sz w:val="24"/>
          <w:szCs w:val="24"/>
        </w:rPr>
        <w:t>Employer Support of the Guard and Reserve</w:t>
      </w:r>
      <w:r w:rsidR="0046210F" w:rsidRPr="006A09B1">
        <w:rPr>
          <w:rFonts w:ascii="Times New Roman" w:hAnsi="Times New Roman" w:cs="Times New Roman"/>
          <w:b/>
          <w:color w:val="000000"/>
          <w:sz w:val="24"/>
          <w:szCs w:val="24"/>
        </w:rPr>
        <w:t xml:space="preserve"> </w:t>
      </w:r>
      <w:r w:rsidR="00E45F83" w:rsidRPr="006A09B1">
        <w:rPr>
          <w:rFonts w:ascii="Times New Roman" w:hAnsi="Times New Roman" w:cs="Times New Roman"/>
          <w:b/>
          <w:color w:val="000000"/>
          <w:sz w:val="24"/>
          <w:szCs w:val="24"/>
        </w:rPr>
        <w:t>(</w:t>
      </w:r>
      <w:r w:rsidR="0046210F" w:rsidRPr="006A09B1">
        <w:rPr>
          <w:rFonts w:ascii="Times New Roman" w:hAnsi="Times New Roman" w:cs="Times New Roman"/>
          <w:b/>
          <w:color w:val="000000"/>
          <w:sz w:val="24"/>
          <w:szCs w:val="24"/>
        </w:rPr>
        <w:t>ESGR</w:t>
      </w:r>
      <w:r w:rsidR="00E45F83" w:rsidRPr="006A09B1">
        <w:rPr>
          <w:rFonts w:ascii="Times New Roman" w:hAnsi="Times New Roman" w:cs="Times New Roman"/>
          <w:b/>
          <w:color w:val="000000"/>
          <w:sz w:val="24"/>
          <w:szCs w:val="24"/>
        </w:rPr>
        <w:t>)</w:t>
      </w:r>
      <w:r w:rsidR="0046210F" w:rsidRPr="006A09B1">
        <w:rPr>
          <w:rFonts w:ascii="Times New Roman" w:hAnsi="Times New Roman" w:cs="Times New Roman"/>
          <w:b/>
          <w:color w:val="000000"/>
          <w:sz w:val="24"/>
          <w:szCs w:val="24"/>
        </w:rPr>
        <w:t xml:space="preserve"> </w:t>
      </w:r>
      <w:r w:rsidR="00E45F83" w:rsidRPr="006A09B1">
        <w:rPr>
          <w:rFonts w:ascii="Times New Roman" w:hAnsi="Times New Roman" w:cs="Times New Roman"/>
          <w:b/>
          <w:color w:val="000000"/>
          <w:sz w:val="24"/>
          <w:szCs w:val="24"/>
        </w:rPr>
        <w:t xml:space="preserve">office </w:t>
      </w:r>
      <w:r w:rsidR="0046210F" w:rsidRPr="006A09B1">
        <w:rPr>
          <w:rFonts w:ascii="Times New Roman" w:hAnsi="Times New Roman" w:cs="Times New Roman"/>
          <w:b/>
          <w:color w:val="000000"/>
          <w:sz w:val="24"/>
          <w:szCs w:val="24"/>
        </w:rPr>
        <w:t>and our 4,</w:t>
      </w:r>
      <w:r w:rsidR="009842E3" w:rsidRPr="006A09B1">
        <w:rPr>
          <w:rFonts w:ascii="Times New Roman" w:hAnsi="Times New Roman" w:cs="Times New Roman"/>
          <w:b/>
          <w:color w:val="000000"/>
          <w:sz w:val="24"/>
          <w:szCs w:val="24"/>
        </w:rPr>
        <w:t>9</w:t>
      </w:r>
      <w:r w:rsidR="0046210F" w:rsidRPr="006A09B1">
        <w:rPr>
          <w:rFonts w:ascii="Times New Roman" w:hAnsi="Times New Roman" w:cs="Times New Roman"/>
          <w:b/>
          <w:color w:val="000000"/>
          <w:sz w:val="24"/>
          <w:szCs w:val="24"/>
        </w:rPr>
        <w:t xml:space="preserve">00 volunteers nationwide to help educate both members of the </w:t>
      </w:r>
      <w:r w:rsidR="006A09B1" w:rsidRPr="006A09B1">
        <w:rPr>
          <w:rFonts w:ascii="Times New Roman" w:hAnsi="Times New Roman" w:cs="Times New Roman"/>
          <w:b/>
          <w:color w:val="000000"/>
          <w:sz w:val="24"/>
          <w:szCs w:val="24"/>
        </w:rPr>
        <w:t xml:space="preserve">National </w:t>
      </w:r>
      <w:r w:rsidR="0046210F" w:rsidRPr="006A09B1">
        <w:rPr>
          <w:rFonts w:ascii="Times New Roman" w:hAnsi="Times New Roman" w:cs="Times New Roman"/>
          <w:b/>
          <w:color w:val="000000"/>
          <w:sz w:val="24"/>
          <w:szCs w:val="24"/>
        </w:rPr>
        <w:t>Guard and Reserve and employer</w:t>
      </w:r>
      <w:r w:rsidR="000313E8">
        <w:rPr>
          <w:rFonts w:ascii="Times New Roman" w:hAnsi="Times New Roman" w:cs="Times New Roman"/>
          <w:b/>
          <w:color w:val="000000"/>
          <w:sz w:val="24"/>
          <w:szCs w:val="24"/>
        </w:rPr>
        <w:t>s about the rights afforded to S</w:t>
      </w:r>
      <w:r w:rsidR="0046210F" w:rsidRPr="006A09B1">
        <w:rPr>
          <w:rFonts w:ascii="Times New Roman" w:hAnsi="Times New Roman" w:cs="Times New Roman"/>
          <w:b/>
          <w:color w:val="000000"/>
          <w:sz w:val="24"/>
          <w:szCs w:val="24"/>
        </w:rPr>
        <w:t>ervice members under the Uniformed Services Employment and Reemployment Rights Act (USERRA).</w:t>
      </w:r>
      <w:r w:rsidR="00471C5A" w:rsidRPr="006A09B1">
        <w:rPr>
          <w:rFonts w:ascii="Times New Roman" w:hAnsi="Times New Roman" w:cs="Times New Roman"/>
          <w:b/>
          <w:color w:val="000000"/>
          <w:sz w:val="24"/>
          <w:szCs w:val="24"/>
        </w:rPr>
        <w:t xml:space="preserve">  </w:t>
      </w:r>
      <w:r w:rsidR="00DC7329" w:rsidRPr="006A09B1">
        <w:rPr>
          <w:rFonts w:ascii="Times New Roman" w:hAnsi="Times New Roman" w:cs="Times New Roman"/>
          <w:sz w:val="24"/>
          <w:szCs w:val="24"/>
        </w:rPr>
        <w:t xml:space="preserve">In </w:t>
      </w:r>
      <w:r w:rsidR="003C7104" w:rsidRPr="006A09B1">
        <w:rPr>
          <w:rFonts w:ascii="Times New Roman" w:hAnsi="Times New Roman" w:cs="Times New Roman"/>
          <w:sz w:val="24"/>
          <w:szCs w:val="24"/>
        </w:rPr>
        <w:t>FY 12</w:t>
      </w:r>
      <w:r w:rsidR="00DC7329" w:rsidRPr="006A09B1">
        <w:rPr>
          <w:rFonts w:ascii="Times New Roman" w:hAnsi="Times New Roman" w:cs="Times New Roman"/>
          <w:sz w:val="24"/>
          <w:szCs w:val="24"/>
        </w:rPr>
        <w:t xml:space="preserve">, ESGR engaged with 161,440 employers in various events and activities.  ESGR volunteers </w:t>
      </w:r>
      <w:r w:rsidR="005560D3">
        <w:rPr>
          <w:rFonts w:ascii="Times New Roman" w:hAnsi="Times New Roman" w:cs="Times New Roman"/>
          <w:sz w:val="24"/>
          <w:szCs w:val="24"/>
        </w:rPr>
        <w:t xml:space="preserve">also </w:t>
      </w:r>
      <w:r w:rsidR="00DC7329" w:rsidRPr="006A09B1">
        <w:rPr>
          <w:rFonts w:ascii="Times New Roman" w:hAnsi="Times New Roman" w:cs="Times New Roman"/>
          <w:sz w:val="24"/>
          <w:szCs w:val="24"/>
        </w:rPr>
        <w:t xml:space="preserve">obtained 54,889 Statements of Support from employers across the country.  ESGR </w:t>
      </w:r>
      <w:r w:rsidR="005560D3">
        <w:rPr>
          <w:rFonts w:ascii="Times New Roman" w:hAnsi="Times New Roman" w:cs="Times New Roman"/>
          <w:sz w:val="24"/>
          <w:szCs w:val="24"/>
        </w:rPr>
        <w:t xml:space="preserve">received </w:t>
      </w:r>
      <w:r w:rsidR="00DC7329" w:rsidRPr="006A09B1">
        <w:rPr>
          <w:rFonts w:ascii="Times New Roman" w:hAnsi="Times New Roman" w:cs="Times New Roman"/>
          <w:sz w:val="24"/>
          <w:szCs w:val="24"/>
        </w:rPr>
        <w:t>21,521 USERRA i</w:t>
      </w:r>
      <w:r w:rsidR="003C7104" w:rsidRPr="006A09B1">
        <w:rPr>
          <w:rFonts w:ascii="Times New Roman" w:hAnsi="Times New Roman" w:cs="Times New Roman"/>
          <w:sz w:val="24"/>
          <w:szCs w:val="24"/>
        </w:rPr>
        <w:t>nquiries</w:t>
      </w:r>
      <w:r w:rsidR="005560D3">
        <w:rPr>
          <w:rFonts w:ascii="Times New Roman" w:hAnsi="Times New Roman" w:cs="Times New Roman"/>
          <w:sz w:val="24"/>
          <w:szCs w:val="24"/>
        </w:rPr>
        <w:t>,</w:t>
      </w:r>
      <w:r w:rsidR="003C7104" w:rsidRPr="006A09B1">
        <w:rPr>
          <w:rFonts w:ascii="Times New Roman" w:hAnsi="Times New Roman" w:cs="Times New Roman"/>
          <w:sz w:val="24"/>
          <w:szCs w:val="24"/>
        </w:rPr>
        <w:t xml:space="preserve"> while resolving 77.6% </w:t>
      </w:r>
      <w:r w:rsidR="005560D3">
        <w:rPr>
          <w:rFonts w:ascii="Times New Roman" w:hAnsi="Times New Roman" w:cs="Times New Roman"/>
          <w:sz w:val="24"/>
          <w:szCs w:val="24"/>
        </w:rPr>
        <w:t>of the 2,793 USERRA cases.  Additionally, ESGR educated</w:t>
      </w:r>
      <w:r w:rsidR="000313E8">
        <w:rPr>
          <w:rFonts w:ascii="Times New Roman" w:hAnsi="Times New Roman" w:cs="Times New Roman"/>
          <w:sz w:val="24"/>
          <w:szCs w:val="24"/>
        </w:rPr>
        <w:t xml:space="preserve"> 482,916 S</w:t>
      </w:r>
      <w:r w:rsidR="00DC7329" w:rsidRPr="006A09B1">
        <w:rPr>
          <w:rFonts w:ascii="Times New Roman" w:hAnsi="Times New Roman" w:cs="Times New Roman"/>
          <w:sz w:val="24"/>
          <w:szCs w:val="24"/>
        </w:rPr>
        <w:t xml:space="preserve">ervice members regarding their rights and responsibilities under </w:t>
      </w:r>
      <w:r w:rsidR="000313E8">
        <w:rPr>
          <w:rFonts w:ascii="Times New Roman" w:hAnsi="Times New Roman" w:cs="Times New Roman"/>
          <w:sz w:val="24"/>
          <w:szCs w:val="24"/>
        </w:rPr>
        <w:t>USERRA. In response to the Presidential</w:t>
      </w:r>
      <w:r w:rsidR="00DC7329" w:rsidRPr="006A09B1">
        <w:rPr>
          <w:rFonts w:ascii="Times New Roman" w:hAnsi="Times New Roman" w:cs="Times New Roman"/>
          <w:sz w:val="24"/>
          <w:szCs w:val="24"/>
        </w:rPr>
        <w:t xml:space="preserve"> Memorandum July</w:t>
      </w:r>
      <w:r w:rsidR="008A6DB5" w:rsidRPr="006A09B1">
        <w:rPr>
          <w:rFonts w:ascii="Times New Roman" w:hAnsi="Times New Roman" w:cs="Times New Roman"/>
          <w:sz w:val="24"/>
          <w:szCs w:val="24"/>
        </w:rPr>
        <w:t xml:space="preserve"> 19,</w:t>
      </w:r>
      <w:r w:rsidR="00DC7329" w:rsidRPr="006A09B1">
        <w:rPr>
          <w:rFonts w:ascii="Times New Roman" w:hAnsi="Times New Roman" w:cs="Times New Roman"/>
          <w:sz w:val="24"/>
          <w:szCs w:val="24"/>
        </w:rPr>
        <w:t xml:space="preserve"> 2012, </w:t>
      </w:r>
      <w:r w:rsidR="003C7104" w:rsidRPr="006A09B1">
        <w:rPr>
          <w:rFonts w:ascii="Times New Roman" w:hAnsi="Times New Roman" w:cs="Times New Roman"/>
          <w:sz w:val="24"/>
          <w:szCs w:val="24"/>
        </w:rPr>
        <w:t>calling</w:t>
      </w:r>
      <w:r w:rsidR="000313E8">
        <w:rPr>
          <w:rFonts w:ascii="Times New Roman" w:hAnsi="Times New Roman" w:cs="Times New Roman"/>
          <w:sz w:val="24"/>
          <w:szCs w:val="24"/>
        </w:rPr>
        <w:t xml:space="preserve"> on all F</w:t>
      </w:r>
      <w:r w:rsidR="00DC7329" w:rsidRPr="006A09B1">
        <w:rPr>
          <w:rFonts w:ascii="Times New Roman" w:hAnsi="Times New Roman" w:cs="Times New Roman"/>
          <w:sz w:val="24"/>
          <w:szCs w:val="24"/>
        </w:rPr>
        <w:t xml:space="preserve">ederal agencies to intensify their efforts in support of </w:t>
      </w:r>
      <w:r w:rsidR="003C7104" w:rsidRPr="006A09B1">
        <w:rPr>
          <w:rFonts w:ascii="Times New Roman" w:hAnsi="Times New Roman" w:cs="Times New Roman"/>
          <w:sz w:val="24"/>
          <w:szCs w:val="24"/>
        </w:rPr>
        <w:t xml:space="preserve">veterans and USERRA compliance, </w:t>
      </w:r>
      <w:r w:rsidR="000313E8">
        <w:rPr>
          <w:rFonts w:ascii="Times New Roman" w:hAnsi="Times New Roman" w:cs="Times New Roman"/>
          <w:sz w:val="24"/>
          <w:szCs w:val="24"/>
        </w:rPr>
        <w:t>ESGR specifically trained 590 F</w:t>
      </w:r>
      <w:r w:rsidR="00DC7329" w:rsidRPr="006A09B1">
        <w:rPr>
          <w:rFonts w:ascii="Times New Roman" w:hAnsi="Times New Roman" w:cs="Times New Roman"/>
          <w:sz w:val="24"/>
          <w:szCs w:val="24"/>
        </w:rPr>
        <w:t xml:space="preserve">ederal government personnel across </w:t>
      </w:r>
      <w:r w:rsidR="003C7104" w:rsidRPr="006A09B1">
        <w:rPr>
          <w:rFonts w:ascii="Times New Roman" w:hAnsi="Times New Roman" w:cs="Times New Roman"/>
          <w:sz w:val="24"/>
          <w:szCs w:val="24"/>
        </w:rPr>
        <w:t xml:space="preserve">12 </w:t>
      </w:r>
      <w:r w:rsidR="000313E8">
        <w:rPr>
          <w:rFonts w:ascii="Times New Roman" w:hAnsi="Times New Roman" w:cs="Times New Roman"/>
          <w:sz w:val="24"/>
          <w:szCs w:val="24"/>
        </w:rPr>
        <w:t>F</w:t>
      </w:r>
      <w:r w:rsidR="00DC7329" w:rsidRPr="006A09B1">
        <w:rPr>
          <w:rFonts w:ascii="Times New Roman" w:hAnsi="Times New Roman" w:cs="Times New Roman"/>
          <w:sz w:val="24"/>
          <w:szCs w:val="24"/>
        </w:rPr>
        <w:t>ederal agencies</w:t>
      </w:r>
      <w:r w:rsidR="005560D3">
        <w:rPr>
          <w:rFonts w:ascii="Times New Roman" w:hAnsi="Times New Roman" w:cs="Times New Roman"/>
          <w:sz w:val="24"/>
          <w:szCs w:val="24"/>
        </w:rPr>
        <w:t>;</w:t>
      </w:r>
      <w:r w:rsidR="00DC7329" w:rsidRPr="006A09B1">
        <w:rPr>
          <w:rFonts w:ascii="Times New Roman" w:hAnsi="Times New Roman" w:cs="Times New Roman"/>
          <w:sz w:val="24"/>
          <w:szCs w:val="24"/>
        </w:rPr>
        <w:t xml:space="preserve"> increasing their knowledge, awareness and compliance with USERRA.  </w:t>
      </w:r>
    </w:p>
    <w:p w:rsidR="0046210F" w:rsidRPr="006A09B1" w:rsidRDefault="0046210F" w:rsidP="006A09B1">
      <w:pPr>
        <w:ind w:firstLine="720"/>
        <w:rPr>
          <w:color w:val="000000"/>
        </w:rPr>
      </w:pPr>
    </w:p>
    <w:p w:rsidR="003E7088" w:rsidRDefault="0013795E">
      <w:proofErr w:type="gramStart"/>
      <w:r w:rsidRPr="006A09B1">
        <w:rPr>
          <w:b/>
          <w:color w:val="000000"/>
        </w:rPr>
        <w:t>Second, the latest statistics on the rate of unempl</w:t>
      </w:r>
      <w:r w:rsidR="000313E8">
        <w:rPr>
          <w:b/>
          <w:color w:val="000000"/>
        </w:rPr>
        <w:t>oyment among Reserve Component S</w:t>
      </w:r>
      <w:r w:rsidRPr="006A09B1">
        <w:rPr>
          <w:b/>
          <w:color w:val="000000"/>
        </w:rPr>
        <w:t>ervice members.</w:t>
      </w:r>
      <w:proofErr w:type="gramEnd"/>
      <w:r w:rsidRPr="006A09B1">
        <w:rPr>
          <w:b/>
          <w:color w:val="000000"/>
        </w:rPr>
        <w:t xml:space="preserve">  </w:t>
      </w:r>
      <w:r w:rsidR="000313E8">
        <w:rPr>
          <w:color w:val="000000"/>
        </w:rPr>
        <w:t>The Status of Forces-</w:t>
      </w:r>
      <w:r w:rsidRPr="006A09B1">
        <w:rPr>
          <w:color w:val="000000"/>
        </w:rPr>
        <w:t xml:space="preserve">Reserve survey from June 2012 reported an unemployment </w:t>
      </w:r>
      <w:r w:rsidR="000313E8">
        <w:rPr>
          <w:color w:val="000000"/>
        </w:rPr>
        <w:t>rate of 11% across the Reserve C</w:t>
      </w:r>
      <w:r w:rsidRPr="006A09B1">
        <w:rPr>
          <w:color w:val="000000"/>
        </w:rPr>
        <w:t xml:space="preserve">omponents, </w:t>
      </w:r>
      <w:r w:rsidR="006A09B1">
        <w:rPr>
          <w:color w:val="000000"/>
        </w:rPr>
        <w:t xml:space="preserve">down from </w:t>
      </w:r>
      <w:r w:rsidRPr="006A09B1">
        <w:rPr>
          <w:color w:val="000000"/>
        </w:rPr>
        <w:t xml:space="preserve">13.1% </w:t>
      </w:r>
      <w:r w:rsidR="005560D3">
        <w:rPr>
          <w:color w:val="000000"/>
        </w:rPr>
        <w:t xml:space="preserve">in the </w:t>
      </w:r>
      <w:r w:rsidRPr="006A09B1">
        <w:rPr>
          <w:color w:val="000000"/>
        </w:rPr>
        <w:t>January 2011 survey</w:t>
      </w:r>
      <w:r w:rsidR="005560D3">
        <w:rPr>
          <w:color w:val="000000"/>
        </w:rPr>
        <w:t>.  A</w:t>
      </w:r>
      <w:r w:rsidRPr="006A09B1">
        <w:rPr>
          <w:color w:val="000000"/>
        </w:rPr>
        <w:t>t the same time</w:t>
      </w:r>
      <w:r w:rsidR="005560D3">
        <w:rPr>
          <w:color w:val="000000"/>
        </w:rPr>
        <w:t>,</w:t>
      </w:r>
      <w:r w:rsidRPr="006A09B1">
        <w:rPr>
          <w:color w:val="000000"/>
        </w:rPr>
        <w:t xml:space="preserve"> the junior enlisted </w:t>
      </w:r>
      <w:r w:rsidR="005E112E">
        <w:rPr>
          <w:color w:val="000000"/>
        </w:rPr>
        <w:t>Reserve Component</w:t>
      </w:r>
      <w:r w:rsidR="005560D3" w:rsidRPr="006A09B1">
        <w:rPr>
          <w:color w:val="000000"/>
        </w:rPr>
        <w:t xml:space="preserve"> </w:t>
      </w:r>
      <w:r w:rsidR="005560D3">
        <w:rPr>
          <w:color w:val="000000"/>
        </w:rPr>
        <w:t>S</w:t>
      </w:r>
      <w:r w:rsidRPr="006A09B1">
        <w:rPr>
          <w:color w:val="000000"/>
        </w:rPr>
        <w:t xml:space="preserve">ervice members self-reported their unemployment rate at 18%, </w:t>
      </w:r>
      <w:r w:rsidR="006A09B1">
        <w:rPr>
          <w:color w:val="000000"/>
        </w:rPr>
        <w:t xml:space="preserve">down from </w:t>
      </w:r>
      <w:r w:rsidRPr="006A09B1">
        <w:rPr>
          <w:color w:val="000000"/>
        </w:rPr>
        <w:t xml:space="preserve">23%.  </w:t>
      </w:r>
    </w:p>
    <w:p w:rsidR="0013795E" w:rsidRPr="006A09B1" w:rsidRDefault="0013795E" w:rsidP="006A09B1">
      <w:pPr>
        <w:ind w:firstLine="720"/>
        <w:rPr>
          <w:color w:val="000000"/>
        </w:rPr>
      </w:pPr>
      <w:r w:rsidRPr="006A09B1">
        <w:rPr>
          <w:color w:val="000000"/>
        </w:rPr>
        <w:t xml:space="preserve">Let me assure you that the </w:t>
      </w:r>
      <w:r w:rsidR="005560D3">
        <w:rPr>
          <w:color w:val="000000"/>
        </w:rPr>
        <w:t>O</w:t>
      </w:r>
      <w:r w:rsidRPr="006A09B1">
        <w:rPr>
          <w:color w:val="000000"/>
        </w:rPr>
        <w:t>ffice of the Assistant Secretary of Defense for Reserve Affairs</w:t>
      </w:r>
      <w:r w:rsidR="005E112E">
        <w:rPr>
          <w:color w:val="000000"/>
        </w:rPr>
        <w:t xml:space="preserve"> (OASD RA)</w:t>
      </w:r>
      <w:r w:rsidRPr="006A09B1">
        <w:rPr>
          <w:color w:val="000000"/>
        </w:rPr>
        <w:t xml:space="preserve"> view</w:t>
      </w:r>
      <w:r w:rsidR="005560D3">
        <w:rPr>
          <w:color w:val="000000"/>
        </w:rPr>
        <w:t>s</w:t>
      </w:r>
      <w:r w:rsidRPr="006A09B1">
        <w:rPr>
          <w:color w:val="000000"/>
        </w:rPr>
        <w:t xml:space="preserve"> civilian employment as a critical piece of a Reserve Component </w:t>
      </w:r>
      <w:r w:rsidR="005560D3">
        <w:rPr>
          <w:color w:val="000000"/>
        </w:rPr>
        <w:t>S</w:t>
      </w:r>
      <w:r w:rsidRPr="006A09B1">
        <w:rPr>
          <w:color w:val="000000"/>
        </w:rPr>
        <w:t xml:space="preserve">ervice member’s readiness, and see the </w:t>
      </w:r>
      <w:r w:rsidR="005560D3">
        <w:rPr>
          <w:color w:val="000000"/>
        </w:rPr>
        <w:t xml:space="preserve">continuing </w:t>
      </w:r>
      <w:r w:rsidRPr="006A09B1">
        <w:rPr>
          <w:color w:val="000000"/>
        </w:rPr>
        <w:t>high rate of unemployment as a threat to the readiness of our force.  I look forward to sharing with you the ways in which we are addressing this problem.</w:t>
      </w:r>
    </w:p>
    <w:p w:rsidR="0046210F" w:rsidRPr="006A09B1" w:rsidRDefault="0046210F" w:rsidP="006A09B1">
      <w:pPr>
        <w:pStyle w:val="ListParagraph"/>
        <w:ind w:left="1080"/>
        <w:rPr>
          <w:b/>
          <w:color w:val="000000"/>
        </w:rPr>
      </w:pPr>
    </w:p>
    <w:p w:rsidR="0046210F" w:rsidRPr="006A09B1" w:rsidRDefault="0046210F" w:rsidP="006A09B1">
      <w:pPr>
        <w:ind w:firstLine="720"/>
      </w:pPr>
      <w:r w:rsidRPr="006A09B1">
        <w:rPr>
          <w:b/>
          <w:color w:val="000000"/>
        </w:rPr>
        <w:t xml:space="preserve">Finally, my testimony covers the initiatives taken by the Department of Defense to reduce unemployment rates among </w:t>
      </w:r>
      <w:r w:rsidR="00A04AA5" w:rsidRPr="006A09B1">
        <w:rPr>
          <w:b/>
          <w:color w:val="000000"/>
        </w:rPr>
        <w:t>members of the National Guard and Reserve</w:t>
      </w:r>
      <w:r w:rsidRPr="006A09B1">
        <w:rPr>
          <w:b/>
          <w:color w:val="000000"/>
        </w:rPr>
        <w:t xml:space="preserve">.  </w:t>
      </w:r>
      <w:r w:rsidRPr="006A09B1">
        <w:rPr>
          <w:color w:val="000000"/>
        </w:rPr>
        <w:t>It is important to note that this is</w:t>
      </w:r>
      <w:r w:rsidR="000313E8">
        <w:rPr>
          <w:color w:val="000000"/>
        </w:rPr>
        <w:t xml:space="preserve"> a unique population, as these S</w:t>
      </w:r>
      <w:r w:rsidRPr="006A09B1">
        <w:rPr>
          <w:color w:val="000000"/>
        </w:rPr>
        <w:t xml:space="preserve">ervice members are not retiring or separating from service.  They are still continuing to serve and </w:t>
      </w:r>
      <w:r w:rsidR="0008564A">
        <w:rPr>
          <w:color w:val="000000"/>
        </w:rPr>
        <w:t>their future</w:t>
      </w:r>
      <w:r w:rsidRPr="006A09B1">
        <w:rPr>
          <w:color w:val="000000"/>
        </w:rPr>
        <w:t xml:space="preserve"> employers </w:t>
      </w:r>
      <w:r w:rsidR="0008564A">
        <w:rPr>
          <w:color w:val="000000"/>
        </w:rPr>
        <w:t xml:space="preserve">must help </w:t>
      </w:r>
      <w:r w:rsidRPr="006A09B1">
        <w:rPr>
          <w:color w:val="000000"/>
        </w:rPr>
        <w:t xml:space="preserve">facilitate their continued participation in our military.  </w:t>
      </w:r>
      <w:r w:rsidR="000132F0" w:rsidRPr="006A09B1">
        <w:t>O</w:t>
      </w:r>
      <w:r w:rsidRPr="006A09B1">
        <w:t xml:space="preserve">ur goal is to ensure </w:t>
      </w:r>
      <w:r w:rsidR="005560D3">
        <w:t xml:space="preserve">Reserve Component members have access to </w:t>
      </w:r>
      <w:r w:rsidRPr="006A09B1">
        <w:t xml:space="preserve">specialized </w:t>
      </w:r>
      <w:r w:rsidR="005560D3">
        <w:t xml:space="preserve">employment </w:t>
      </w:r>
      <w:r w:rsidRPr="006A09B1">
        <w:t>assistance</w:t>
      </w:r>
      <w:r w:rsidR="0008564A">
        <w:t xml:space="preserve"> responsive to their needs</w:t>
      </w:r>
      <w:r w:rsidRPr="006A09B1">
        <w:t xml:space="preserve">.  ESGR and </w:t>
      </w:r>
      <w:r w:rsidR="00A04AA5" w:rsidRPr="006A09B1">
        <w:rPr>
          <w:szCs w:val="22"/>
        </w:rPr>
        <w:t>Yellow Ribbon Reintegration Program (YRRP)</w:t>
      </w:r>
      <w:r w:rsidRPr="006A09B1">
        <w:t xml:space="preserve"> have partnered </w:t>
      </w:r>
      <w:r w:rsidR="00C4108F" w:rsidRPr="006A09B1">
        <w:t xml:space="preserve">under the umbrella of </w:t>
      </w:r>
      <w:r w:rsidRPr="006A09B1">
        <w:t xml:space="preserve">the Employment Initiative Program </w:t>
      </w:r>
      <w:r w:rsidR="00A04AA5" w:rsidRPr="006A09B1">
        <w:t xml:space="preserve">(EIP) </w:t>
      </w:r>
      <w:r w:rsidR="005560D3">
        <w:t xml:space="preserve">in </w:t>
      </w:r>
      <w:r w:rsidR="00C4108F" w:rsidRPr="006A09B1">
        <w:t xml:space="preserve">addressing </w:t>
      </w:r>
      <w:r w:rsidR="005E112E">
        <w:t xml:space="preserve">the </w:t>
      </w:r>
      <w:r w:rsidR="00C4108F" w:rsidRPr="006A09B1">
        <w:t xml:space="preserve">employment </w:t>
      </w:r>
      <w:r w:rsidR="005E112E">
        <w:t>needs of the Reserve Components</w:t>
      </w:r>
      <w:r w:rsidRPr="006A09B1">
        <w:t>.</w:t>
      </w:r>
    </w:p>
    <w:p w:rsidR="0046210F" w:rsidRPr="006A09B1" w:rsidRDefault="0046210F" w:rsidP="006A09B1"/>
    <w:p w:rsidR="000156B0" w:rsidRPr="006A09B1" w:rsidRDefault="000156B0" w:rsidP="006A09B1">
      <w:pPr>
        <w:pStyle w:val="PlainText"/>
        <w:ind w:firstLine="720"/>
      </w:pPr>
      <w:r w:rsidRPr="006A09B1">
        <w:rPr>
          <w:rFonts w:ascii="Times New Roman" w:hAnsi="Times New Roman" w:cs="Times New Roman"/>
          <w:sz w:val="24"/>
          <w:szCs w:val="22"/>
        </w:rPr>
        <w:t xml:space="preserve">In 2011, Congress mandated the addition of employment opportunities and assistance for Service members and their families to </w:t>
      </w:r>
      <w:r w:rsidR="005E112E">
        <w:rPr>
          <w:rFonts w:ascii="Times New Roman" w:hAnsi="Times New Roman" w:cs="Times New Roman"/>
          <w:sz w:val="24"/>
          <w:szCs w:val="22"/>
        </w:rPr>
        <w:t xml:space="preserve">as part of </w:t>
      </w:r>
      <w:r w:rsidRPr="006A09B1">
        <w:rPr>
          <w:rFonts w:ascii="Times New Roman" w:hAnsi="Times New Roman" w:cs="Times New Roman"/>
          <w:sz w:val="24"/>
          <w:szCs w:val="22"/>
        </w:rPr>
        <w:t>YRRP.  In response, O</w:t>
      </w:r>
      <w:r w:rsidR="005E112E">
        <w:rPr>
          <w:rFonts w:ascii="Times New Roman" w:hAnsi="Times New Roman" w:cs="Times New Roman"/>
          <w:sz w:val="24"/>
          <w:szCs w:val="22"/>
        </w:rPr>
        <w:t>A</w:t>
      </w:r>
      <w:r w:rsidRPr="006A09B1">
        <w:rPr>
          <w:rFonts w:ascii="Times New Roman" w:hAnsi="Times New Roman" w:cs="Times New Roman"/>
          <w:sz w:val="24"/>
          <w:szCs w:val="22"/>
        </w:rPr>
        <w:t xml:space="preserve">SD RA launched </w:t>
      </w:r>
      <w:r w:rsidR="00A04AA5" w:rsidRPr="006A09B1">
        <w:rPr>
          <w:rFonts w:ascii="Times New Roman" w:hAnsi="Times New Roman" w:cs="Times New Roman"/>
          <w:sz w:val="24"/>
          <w:szCs w:val="22"/>
        </w:rPr>
        <w:t xml:space="preserve">EIP </w:t>
      </w:r>
      <w:r w:rsidR="005E112E">
        <w:rPr>
          <w:rFonts w:ascii="Times New Roman" w:hAnsi="Times New Roman" w:cs="Times New Roman"/>
          <w:sz w:val="24"/>
          <w:szCs w:val="22"/>
        </w:rPr>
        <w:t xml:space="preserve">with the assistance of </w:t>
      </w:r>
      <w:r w:rsidR="00A04AA5" w:rsidRPr="006A09B1">
        <w:rPr>
          <w:rFonts w:ascii="Times New Roman" w:hAnsi="Times New Roman" w:cs="Times New Roman"/>
          <w:sz w:val="24"/>
          <w:szCs w:val="22"/>
        </w:rPr>
        <w:t xml:space="preserve">ESGR’s </w:t>
      </w:r>
      <w:r w:rsidRPr="006A09B1">
        <w:rPr>
          <w:rFonts w:ascii="Times New Roman" w:hAnsi="Times New Roman" w:cs="Times New Roman"/>
          <w:sz w:val="24"/>
          <w:szCs w:val="22"/>
        </w:rPr>
        <w:t xml:space="preserve">extensive </w:t>
      </w:r>
      <w:r w:rsidR="005E112E">
        <w:rPr>
          <w:rFonts w:ascii="Times New Roman" w:hAnsi="Times New Roman" w:cs="Times New Roman"/>
          <w:sz w:val="24"/>
          <w:szCs w:val="22"/>
        </w:rPr>
        <w:t xml:space="preserve">nationwide </w:t>
      </w:r>
      <w:r w:rsidRPr="006A09B1">
        <w:rPr>
          <w:rFonts w:ascii="Times New Roman" w:hAnsi="Times New Roman" w:cs="Times New Roman"/>
          <w:sz w:val="24"/>
          <w:szCs w:val="22"/>
        </w:rPr>
        <w:t xml:space="preserve">volunteer network.  In December 2011, EIP unveiled Hero2Hired (H2H), a comprehensive career readiness program supported by both high-tech and high-touch elements to address the unique needs of Reserve Component Service </w:t>
      </w:r>
      <w:r w:rsidRPr="006A09B1">
        <w:rPr>
          <w:rFonts w:ascii="Times New Roman" w:hAnsi="Times New Roman" w:cs="Times New Roman"/>
          <w:sz w:val="24"/>
          <w:szCs w:val="22"/>
        </w:rPr>
        <w:lastRenderedPageBreak/>
        <w:t xml:space="preserve">members.  Since the program’s launch, </w:t>
      </w:r>
      <w:r w:rsidR="005E112E">
        <w:rPr>
          <w:rFonts w:ascii="Times New Roman" w:hAnsi="Times New Roman" w:cs="Times New Roman"/>
          <w:sz w:val="24"/>
          <w:szCs w:val="22"/>
        </w:rPr>
        <w:t xml:space="preserve">more than </w:t>
      </w:r>
      <w:r w:rsidRPr="006A09B1">
        <w:rPr>
          <w:rFonts w:ascii="Times New Roman" w:hAnsi="Times New Roman" w:cs="Times New Roman"/>
          <w:sz w:val="24"/>
          <w:szCs w:val="22"/>
        </w:rPr>
        <w:t>10</w:t>
      </w:r>
      <w:r w:rsidR="00BC6171" w:rsidRPr="006A09B1">
        <w:rPr>
          <w:rFonts w:ascii="Times New Roman" w:hAnsi="Times New Roman" w:cs="Times New Roman"/>
          <w:sz w:val="24"/>
          <w:szCs w:val="22"/>
        </w:rPr>
        <w:t>8</w:t>
      </w:r>
      <w:r w:rsidRPr="006A09B1">
        <w:rPr>
          <w:rFonts w:ascii="Times New Roman" w:hAnsi="Times New Roman" w:cs="Times New Roman"/>
          <w:sz w:val="24"/>
          <w:szCs w:val="22"/>
        </w:rPr>
        <w:t>,</w:t>
      </w:r>
      <w:r w:rsidR="00BC6171" w:rsidRPr="006A09B1">
        <w:rPr>
          <w:rFonts w:ascii="Times New Roman" w:hAnsi="Times New Roman" w:cs="Times New Roman"/>
          <w:sz w:val="24"/>
          <w:szCs w:val="22"/>
        </w:rPr>
        <w:t>6</w:t>
      </w:r>
      <w:r w:rsidRPr="006A09B1">
        <w:rPr>
          <w:rFonts w:ascii="Times New Roman" w:hAnsi="Times New Roman" w:cs="Times New Roman"/>
          <w:sz w:val="24"/>
          <w:szCs w:val="22"/>
        </w:rPr>
        <w:t>00 job seekers registered with H2H.jobs, gaining access to over 14,</w:t>
      </w:r>
      <w:r w:rsidR="00BC6171" w:rsidRPr="006A09B1">
        <w:rPr>
          <w:rFonts w:ascii="Times New Roman" w:hAnsi="Times New Roman" w:cs="Times New Roman"/>
          <w:sz w:val="24"/>
          <w:szCs w:val="22"/>
        </w:rPr>
        <w:t>9</w:t>
      </w:r>
      <w:r w:rsidRPr="006A09B1">
        <w:rPr>
          <w:rFonts w:ascii="Times New Roman" w:hAnsi="Times New Roman" w:cs="Times New Roman"/>
          <w:sz w:val="24"/>
          <w:szCs w:val="22"/>
        </w:rPr>
        <w:t xml:space="preserve">00 employer partners and 3.7 million </w:t>
      </w:r>
      <w:r w:rsidR="006D26D5" w:rsidRPr="006A09B1">
        <w:rPr>
          <w:rFonts w:ascii="Times New Roman" w:hAnsi="Times New Roman" w:cs="Times New Roman"/>
          <w:sz w:val="24"/>
          <w:szCs w:val="22"/>
        </w:rPr>
        <w:t>job postings</w:t>
      </w:r>
      <w:r w:rsidRPr="006A09B1">
        <w:rPr>
          <w:rFonts w:ascii="Times New Roman" w:hAnsi="Times New Roman" w:cs="Times New Roman"/>
          <w:sz w:val="24"/>
          <w:szCs w:val="22"/>
        </w:rPr>
        <w:t xml:space="preserve">.  </w:t>
      </w:r>
      <w:r w:rsidR="00397E92" w:rsidRPr="006A09B1">
        <w:rPr>
          <w:rFonts w:ascii="Times New Roman" w:hAnsi="Times New Roman" w:cs="Times New Roman"/>
          <w:sz w:val="24"/>
          <w:szCs w:val="22"/>
        </w:rPr>
        <w:t>In conjunction with our strategic partners, H2H</w:t>
      </w:r>
      <w:r w:rsidR="000313E8">
        <w:rPr>
          <w:rFonts w:ascii="Times New Roman" w:hAnsi="Times New Roman" w:cs="Times New Roman"/>
          <w:sz w:val="24"/>
          <w:szCs w:val="22"/>
        </w:rPr>
        <w:t xml:space="preserve"> and ESGR</w:t>
      </w:r>
      <w:r w:rsidR="00397E92" w:rsidRPr="006A09B1">
        <w:rPr>
          <w:rFonts w:ascii="Times New Roman" w:hAnsi="Times New Roman" w:cs="Times New Roman"/>
          <w:sz w:val="24"/>
          <w:szCs w:val="22"/>
        </w:rPr>
        <w:t xml:space="preserve"> assisted in the placement of over 100,000 </w:t>
      </w:r>
      <w:r w:rsidR="000313E8">
        <w:rPr>
          <w:rFonts w:ascii="Times New Roman" w:hAnsi="Times New Roman" w:cs="Times New Roman"/>
          <w:sz w:val="24"/>
          <w:szCs w:val="22"/>
        </w:rPr>
        <w:t>S</w:t>
      </w:r>
      <w:r w:rsidR="00397E92" w:rsidRPr="006A09B1">
        <w:rPr>
          <w:rFonts w:ascii="Times New Roman" w:hAnsi="Times New Roman" w:cs="Times New Roman"/>
          <w:sz w:val="24"/>
          <w:szCs w:val="22"/>
        </w:rPr>
        <w:t>ervice members into jobs</w:t>
      </w:r>
      <w:r w:rsidR="005E112E">
        <w:rPr>
          <w:rFonts w:ascii="Times New Roman" w:hAnsi="Times New Roman" w:cs="Times New Roman"/>
          <w:sz w:val="24"/>
          <w:szCs w:val="22"/>
        </w:rPr>
        <w:t xml:space="preserve"> and supported more than 400 job fairs nationwide</w:t>
      </w:r>
      <w:r w:rsidR="00397E92" w:rsidRPr="006A09B1">
        <w:rPr>
          <w:rFonts w:ascii="Times New Roman" w:hAnsi="Times New Roman" w:cs="Times New Roman"/>
          <w:sz w:val="24"/>
          <w:szCs w:val="22"/>
        </w:rPr>
        <w:t xml:space="preserve">. </w:t>
      </w:r>
      <w:r w:rsidRPr="006A09B1">
        <w:rPr>
          <w:rFonts w:ascii="Times New Roman" w:hAnsi="Times New Roman" w:cs="Times New Roman"/>
          <w:sz w:val="24"/>
          <w:szCs w:val="22"/>
        </w:rPr>
        <w:t xml:space="preserve">The National Guard and Reserve unemployment is now reported at 11% and the trend is clearly in the right direction.  </w:t>
      </w:r>
    </w:p>
    <w:p w:rsidR="002704CA" w:rsidRPr="006A09B1" w:rsidRDefault="002704CA" w:rsidP="006A09B1">
      <w:pPr>
        <w:rPr>
          <w:rFonts w:eastAsiaTheme="minorHAnsi"/>
        </w:rPr>
      </w:pPr>
    </w:p>
    <w:p w:rsidR="00DC7329" w:rsidRPr="006A09B1" w:rsidRDefault="000313E8" w:rsidP="006A09B1">
      <w:pPr>
        <w:ind w:firstLine="720"/>
      </w:pPr>
      <w:r>
        <w:t>As evidenced by these</w:t>
      </w:r>
      <w:r w:rsidR="005E112E">
        <w:t xml:space="preserve"> data</w:t>
      </w:r>
      <w:r w:rsidR="00DC7329" w:rsidRPr="006A09B1">
        <w:t xml:space="preserve">, progress has been made in educating employers and service members on USERRA while also </w:t>
      </w:r>
      <w:r w:rsidR="005E112E">
        <w:t xml:space="preserve">achieving </w:t>
      </w:r>
      <w:r w:rsidR="00DC7329" w:rsidRPr="006A09B1">
        <w:t xml:space="preserve">positive </w:t>
      </w:r>
      <w:r w:rsidR="005E112E">
        <w:t xml:space="preserve">results via </w:t>
      </w:r>
      <w:r w:rsidR="00DC7329" w:rsidRPr="006A09B1">
        <w:t xml:space="preserve">a </w:t>
      </w:r>
      <w:r w:rsidR="005E112E">
        <w:t xml:space="preserve">decrease in the </w:t>
      </w:r>
      <w:r w:rsidR="00DC7329" w:rsidRPr="006A09B1">
        <w:t xml:space="preserve">unemployment rate </w:t>
      </w:r>
      <w:r w:rsidR="005E112E">
        <w:t xml:space="preserve">of </w:t>
      </w:r>
      <w:r w:rsidR="00DC7329" w:rsidRPr="006A09B1">
        <w:t>National Guard and Reserve Service members.  However, it is imperative that ESGR and YRRP continue these efforts in order to achieve lasting results</w:t>
      </w:r>
      <w:r w:rsidR="0046210F" w:rsidRPr="006A09B1">
        <w:t xml:space="preserve">.  </w:t>
      </w:r>
    </w:p>
    <w:p w:rsidR="00DC7329" w:rsidRPr="006A09B1" w:rsidRDefault="00DC7329" w:rsidP="006A09B1">
      <w:pPr>
        <w:ind w:firstLine="720"/>
      </w:pPr>
    </w:p>
    <w:p w:rsidR="008D7D51" w:rsidRPr="00B978AE" w:rsidRDefault="0046210F" w:rsidP="006A09B1">
      <w:pPr>
        <w:ind w:firstLine="720"/>
        <w:sectPr w:rsidR="008D7D51" w:rsidRPr="00B978AE" w:rsidSect="00B62C2A">
          <w:type w:val="continuous"/>
          <w:pgSz w:w="12240" w:h="15840" w:code="1"/>
          <w:pgMar w:top="1440" w:right="1440" w:bottom="1440" w:left="1440" w:header="720" w:footer="720" w:gutter="0"/>
          <w:pgNumType w:start="1"/>
          <w:cols w:space="720"/>
          <w:titlePg/>
          <w:docGrid w:linePitch="360"/>
        </w:sectPr>
      </w:pPr>
      <w:r w:rsidRPr="006A09B1">
        <w:t>In closing, thank you for this opportunity to testify on behalf of everyone that comprises the Family and Employer Programs and Policy Team and most of all, ESGR’s more than 4,</w:t>
      </w:r>
      <w:r w:rsidR="00B94E0B" w:rsidRPr="006A09B1">
        <w:t>9</w:t>
      </w:r>
      <w:r w:rsidRPr="006A09B1">
        <w:t>00 volunteers located in all 50 States, Washington, D.C., Guam</w:t>
      </w:r>
      <w:r w:rsidR="00DC7329" w:rsidRPr="006A09B1">
        <w:t>-CNMI</w:t>
      </w:r>
      <w:r w:rsidRPr="006A09B1">
        <w:t>, Puerto Rico and the U.S. Virgin Islands, and thank you for your continued support of the Reserve Components.</w:t>
      </w:r>
    </w:p>
    <w:p w:rsidR="001D0369" w:rsidRPr="00B978AE" w:rsidRDefault="0046210F" w:rsidP="000D2852">
      <w:pPr>
        <w:spacing w:after="200" w:line="276" w:lineRule="auto"/>
        <w:jc w:val="center"/>
        <w:rPr>
          <w:u w:val="single"/>
        </w:rPr>
      </w:pPr>
      <w:r w:rsidRPr="00B978AE">
        <w:rPr>
          <w:u w:val="single"/>
        </w:rPr>
        <w:lastRenderedPageBreak/>
        <w:t>TESTIMONY</w:t>
      </w:r>
    </w:p>
    <w:p w:rsidR="001C17D3" w:rsidRPr="00B978AE" w:rsidRDefault="001C17D3" w:rsidP="001C17D3">
      <w:pPr>
        <w:ind w:firstLine="720"/>
        <w:rPr>
          <w:color w:val="000000"/>
        </w:rPr>
      </w:pPr>
    </w:p>
    <w:p w:rsidR="001C17D3" w:rsidRPr="00B978AE" w:rsidRDefault="001C17D3" w:rsidP="009C5351">
      <w:pPr>
        <w:spacing w:line="480" w:lineRule="auto"/>
        <w:ind w:firstLine="720"/>
        <w:rPr>
          <w:color w:val="000000"/>
        </w:rPr>
      </w:pPr>
      <w:r w:rsidRPr="00B978AE">
        <w:rPr>
          <w:color w:val="000000"/>
        </w:rPr>
        <w:t xml:space="preserve">Chairman </w:t>
      </w:r>
      <w:r w:rsidR="00B94E0B">
        <w:rPr>
          <w:color w:val="000000"/>
        </w:rPr>
        <w:t>Flores</w:t>
      </w:r>
      <w:r w:rsidR="00932921" w:rsidRPr="00B978AE">
        <w:rPr>
          <w:color w:val="000000"/>
        </w:rPr>
        <w:t xml:space="preserve">, Ranking Member </w:t>
      </w:r>
      <w:r w:rsidR="00B94E0B">
        <w:rPr>
          <w:color w:val="000000"/>
        </w:rPr>
        <w:t>Takano</w:t>
      </w:r>
      <w:r w:rsidR="00932921" w:rsidRPr="00B978AE">
        <w:rPr>
          <w:color w:val="000000"/>
        </w:rPr>
        <w:t xml:space="preserve">, </w:t>
      </w:r>
      <w:r w:rsidRPr="00B978AE">
        <w:rPr>
          <w:color w:val="000000"/>
        </w:rPr>
        <w:t xml:space="preserve">and members of the committee, thank you for your invitation to participate in this hearing.  I </w:t>
      </w:r>
      <w:r w:rsidR="00932921" w:rsidRPr="00B978AE">
        <w:rPr>
          <w:color w:val="000000"/>
        </w:rPr>
        <w:t xml:space="preserve">have been </w:t>
      </w:r>
      <w:r w:rsidRPr="00B978AE">
        <w:rPr>
          <w:color w:val="000000"/>
        </w:rPr>
        <w:t xml:space="preserve">invited </w:t>
      </w:r>
      <w:r w:rsidR="00932921" w:rsidRPr="00B978AE">
        <w:rPr>
          <w:color w:val="000000"/>
        </w:rPr>
        <w:t xml:space="preserve">in my capacity </w:t>
      </w:r>
      <w:r w:rsidRPr="00B978AE">
        <w:rPr>
          <w:color w:val="000000"/>
        </w:rPr>
        <w:t xml:space="preserve">as the Executive Director of Employer Support of the Guard and Reserve (ESGR).  However, ESGR represents only one of three of my assignments as the Director, </w:t>
      </w:r>
      <w:r w:rsidRPr="00B978AE">
        <w:t xml:space="preserve">Family and Employer Programs and Policy (FEPP) in the Office of the Assistant Secretary of Defense for Reserve Affairs.  FEPP </w:t>
      </w:r>
      <w:r w:rsidR="00F80DF5" w:rsidRPr="00B978AE">
        <w:t xml:space="preserve">aligns programs </w:t>
      </w:r>
      <w:r w:rsidRPr="00B978AE">
        <w:t>of sup</w:t>
      </w:r>
      <w:r w:rsidR="005E112E">
        <w:t>port for our Guard and Reserve S</w:t>
      </w:r>
      <w:r w:rsidRPr="00B978AE">
        <w:t>ervice members under one organization to more effectiv</w:t>
      </w:r>
      <w:r w:rsidR="000313E8">
        <w:t>ely and efficiently assist our S</w:t>
      </w:r>
      <w:r w:rsidRPr="00B978AE">
        <w:t xml:space="preserve">ervice members via ESGR, the Yellow Ribbon Reintegration Program (YRRP) and Individual &amp; Family Support Policy (IFSP).  </w:t>
      </w:r>
      <w:r w:rsidRPr="00B978AE">
        <w:rPr>
          <w:color w:val="000000"/>
        </w:rPr>
        <w:t xml:space="preserve">I welcome this opportunity to provide you an overview of the support ESGR, in partnership with YRRP, is providing to our Reserve Component </w:t>
      </w:r>
      <w:r w:rsidR="0088734E">
        <w:rPr>
          <w:color w:val="000000"/>
        </w:rPr>
        <w:t>S</w:t>
      </w:r>
      <w:r w:rsidRPr="00B978AE">
        <w:rPr>
          <w:color w:val="000000"/>
        </w:rPr>
        <w:t xml:space="preserve">ervice members.  </w:t>
      </w:r>
      <w:r w:rsidR="00932921" w:rsidRPr="00B978AE">
        <w:rPr>
          <w:color w:val="000000"/>
        </w:rPr>
        <w:t>My testimony will</w:t>
      </w:r>
      <w:r w:rsidRPr="00B978AE">
        <w:rPr>
          <w:color w:val="000000"/>
        </w:rPr>
        <w:t xml:space="preserve"> cover the following </w:t>
      </w:r>
      <w:r w:rsidR="0013795E">
        <w:rPr>
          <w:color w:val="000000"/>
        </w:rPr>
        <w:t>three</w:t>
      </w:r>
      <w:r w:rsidRPr="00B978AE">
        <w:rPr>
          <w:color w:val="000000"/>
        </w:rPr>
        <w:t xml:space="preserve"> areas:</w:t>
      </w:r>
    </w:p>
    <w:p w:rsidR="001C17D3" w:rsidRPr="00B978AE" w:rsidRDefault="001C17D3" w:rsidP="00C81CAA">
      <w:pPr>
        <w:pStyle w:val="ListParagraph"/>
        <w:numPr>
          <w:ilvl w:val="0"/>
          <w:numId w:val="11"/>
        </w:numPr>
        <w:rPr>
          <w:b/>
          <w:color w:val="000000"/>
        </w:rPr>
      </w:pPr>
      <w:r w:rsidRPr="00B978AE">
        <w:rPr>
          <w:b/>
          <w:color w:val="000000"/>
        </w:rPr>
        <w:t xml:space="preserve">The efforts of ESGR to help educate both members of the </w:t>
      </w:r>
      <w:r w:rsidR="006A09B1">
        <w:rPr>
          <w:b/>
          <w:color w:val="000000"/>
        </w:rPr>
        <w:t xml:space="preserve">National </w:t>
      </w:r>
      <w:r w:rsidRPr="00B978AE">
        <w:rPr>
          <w:b/>
          <w:color w:val="000000"/>
        </w:rPr>
        <w:t>Guard and Reserve and employer</w:t>
      </w:r>
      <w:r w:rsidR="000313E8">
        <w:rPr>
          <w:b/>
          <w:color w:val="000000"/>
        </w:rPr>
        <w:t>s about the rights afforded to S</w:t>
      </w:r>
      <w:r w:rsidRPr="00B978AE">
        <w:rPr>
          <w:b/>
          <w:color w:val="000000"/>
        </w:rPr>
        <w:t>ervice members under the Uniformed Services Employment and Reemployment Rights Act (USERRA).</w:t>
      </w:r>
    </w:p>
    <w:p w:rsidR="00C81CAA" w:rsidRPr="00B978AE" w:rsidRDefault="00C81CAA" w:rsidP="00C81CAA">
      <w:pPr>
        <w:pStyle w:val="ListParagraph"/>
        <w:ind w:left="1080"/>
        <w:rPr>
          <w:b/>
          <w:color w:val="000000"/>
        </w:rPr>
      </w:pPr>
    </w:p>
    <w:p w:rsidR="0013795E" w:rsidRPr="00B978AE" w:rsidRDefault="0013795E" w:rsidP="0013795E">
      <w:pPr>
        <w:pStyle w:val="ListParagraph"/>
        <w:numPr>
          <w:ilvl w:val="0"/>
          <w:numId w:val="11"/>
        </w:numPr>
        <w:rPr>
          <w:b/>
          <w:color w:val="000000"/>
        </w:rPr>
      </w:pPr>
      <w:r w:rsidRPr="00B978AE">
        <w:rPr>
          <w:b/>
          <w:color w:val="000000"/>
        </w:rPr>
        <w:t xml:space="preserve">Latest statistics on the rate of unemployment among Reserve Component </w:t>
      </w:r>
      <w:r w:rsidR="006A09B1">
        <w:rPr>
          <w:b/>
          <w:color w:val="000000"/>
        </w:rPr>
        <w:t>S</w:t>
      </w:r>
      <w:r w:rsidRPr="00B978AE">
        <w:rPr>
          <w:b/>
          <w:color w:val="000000"/>
        </w:rPr>
        <w:t>ervice members.</w:t>
      </w:r>
    </w:p>
    <w:p w:rsidR="0013795E" w:rsidRDefault="0013795E" w:rsidP="0013795E">
      <w:pPr>
        <w:pStyle w:val="ListParagraph"/>
        <w:ind w:left="1080"/>
        <w:rPr>
          <w:b/>
          <w:color w:val="000000"/>
        </w:rPr>
      </w:pPr>
    </w:p>
    <w:p w:rsidR="00C81CAA" w:rsidRPr="00B978AE" w:rsidRDefault="001C17D3" w:rsidP="00C81CAA">
      <w:pPr>
        <w:pStyle w:val="ListParagraph"/>
        <w:numPr>
          <w:ilvl w:val="0"/>
          <w:numId w:val="11"/>
        </w:numPr>
        <w:rPr>
          <w:b/>
          <w:color w:val="000000"/>
        </w:rPr>
        <w:sectPr w:rsidR="00C81CAA" w:rsidRPr="00B978AE" w:rsidSect="008D7D51">
          <w:footerReference w:type="first" r:id="rId15"/>
          <w:pgSz w:w="12240" w:h="15840" w:code="1"/>
          <w:pgMar w:top="1440" w:right="1440" w:bottom="1440" w:left="1440" w:header="720" w:footer="720" w:gutter="0"/>
          <w:pgNumType w:start="1"/>
          <w:cols w:space="720"/>
          <w:titlePg/>
          <w:docGrid w:linePitch="360"/>
        </w:sectPr>
      </w:pPr>
      <w:r w:rsidRPr="00B978AE">
        <w:rPr>
          <w:b/>
          <w:color w:val="000000"/>
        </w:rPr>
        <w:t xml:space="preserve">Initiatives </w:t>
      </w:r>
      <w:r w:rsidR="00932921" w:rsidRPr="00B978AE">
        <w:rPr>
          <w:b/>
          <w:color w:val="000000"/>
        </w:rPr>
        <w:t xml:space="preserve">taken by the Department of Defense </w:t>
      </w:r>
      <w:r w:rsidRPr="00B978AE">
        <w:rPr>
          <w:b/>
          <w:color w:val="000000"/>
        </w:rPr>
        <w:t>to reduce unemployment rates</w:t>
      </w:r>
      <w:r w:rsidR="00932921" w:rsidRPr="00B978AE">
        <w:rPr>
          <w:b/>
          <w:color w:val="000000"/>
        </w:rPr>
        <w:t xml:space="preserve"> among </w:t>
      </w:r>
      <w:r w:rsidR="006A09B1">
        <w:rPr>
          <w:b/>
          <w:color w:val="000000"/>
        </w:rPr>
        <w:t>members of the National Guard and Reserve</w:t>
      </w:r>
      <w:r w:rsidR="00043B9D" w:rsidRPr="00B978AE">
        <w:rPr>
          <w:b/>
          <w:color w:val="000000"/>
        </w:rPr>
        <w:t>.</w:t>
      </w:r>
    </w:p>
    <w:p w:rsidR="003C7104" w:rsidRPr="003C7104" w:rsidRDefault="00043B9D" w:rsidP="003C7104">
      <w:pPr>
        <w:pStyle w:val="PlainText"/>
        <w:spacing w:line="480" w:lineRule="auto"/>
        <w:ind w:firstLine="720"/>
        <w:rPr>
          <w:rFonts w:ascii="Times New Roman" w:hAnsi="Times New Roman" w:cs="Times New Roman"/>
          <w:sz w:val="24"/>
          <w:szCs w:val="24"/>
        </w:rPr>
      </w:pPr>
      <w:r w:rsidRPr="003C7104">
        <w:rPr>
          <w:rFonts w:ascii="Times New Roman" w:hAnsi="Times New Roman" w:cs="Times New Roman"/>
          <w:b/>
          <w:color w:val="000000"/>
          <w:sz w:val="24"/>
          <w:szCs w:val="24"/>
        </w:rPr>
        <w:lastRenderedPageBreak/>
        <w:t xml:space="preserve">The efforts of ESGR to help educate both members of the </w:t>
      </w:r>
      <w:r w:rsidR="006A09B1">
        <w:rPr>
          <w:rFonts w:ascii="Times New Roman" w:hAnsi="Times New Roman" w:cs="Times New Roman"/>
          <w:b/>
          <w:color w:val="000000"/>
          <w:sz w:val="24"/>
          <w:szCs w:val="24"/>
        </w:rPr>
        <w:t xml:space="preserve">National </w:t>
      </w:r>
      <w:r w:rsidRPr="003C7104">
        <w:rPr>
          <w:rFonts w:ascii="Times New Roman" w:hAnsi="Times New Roman" w:cs="Times New Roman"/>
          <w:b/>
          <w:color w:val="000000"/>
          <w:sz w:val="24"/>
          <w:szCs w:val="24"/>
        </w:rPr>
        <w:t>Guard and Reserve and employer</w:t>
      </w:r>
      <w:r w:rsidR="000313E8">
        <w:rPr>
          <w:rFonts w:ascii="Times New Roman" w:hAnsi="Times New Roman" w:cs="Times New Roman"/>
          <w:b/>
          <w:color w:val="000000"/>
          <w:sz w:val="24"/>
          <w:szCs w:val="24"/>
        </w:rPr>
        <w:t>s about the rights afforded to S</w:t>
      </w:r>
      <w:r w:rsidRPr="003C7104">
        <w:rPr>
          <w:rFonts w:ascii="Times New Roman" w:hAnsi="Times New Roman" w:cs="Times New Roman"/>
          <w:b/>
          <w:color w:val="000000"/>
          <w:sz w:val="24"/>
          <w:szCs w:val="24"/>
        </w:rPr>
        <w:t>ervice members under USERRA</w:t>
      </w:r>
      <w:r w:rsidR="00F80DF5" w:rsidRPr="003C7104">
        <w:rPr>
          <w:rFonts w:ascii="Times New Roman" w:hAnsi="Times New Roman" w:cs="Times New Roman"/>
          <w:b/>
          <w:color w:val="000000"/>
          <w:sz w:val="24"/>
          <w:szCs w:val="24"/>
        </w:rPr>
        <w:t>:</w:t>
      </w:r>
      <w:r w:rsidR="00F80DF5" w:rsidRPr="003C7104">
        <w:rPr>
          <w:rFonts w:ascii="Times New Roman" w:hAnsi="Times New Roman" w:cs="Times New Roman"/>
          <w:color w:val="000000"/>
          <w:sz w:val="24"/>
          <w:szCs w:val="24"/>
        </w:rPr>
        <w:t xml:space="preserve">  </w:t>
      </w:r>
      <w:r w:rsidR="003C7104" w:rsidRPr="003C7104">
        <w:rPr>
          <w:rFonts w:ascii="Times New Roman" w:hAnsi="Times New Roman" w:cs="Times New Roman"/>
          <w:sz w:val="24"/>
          <w:szCs w:val="24"/>
        </w:rPr>
        <w:t xml:space="preserve">ESGR's core mission is to </w:t>
      </w:r>
      <w:r w:rsidR="005B6C12">
        <w:rPr>
          <w:rFonts w:ascii="Times New Roman" w:hAnsi="Times New Roman" w:cs="Times New Roman"/>
          <w:sz w:val="24"/>
          <w:szCs w:val="24"/>
        </w:rPr>
        <w:t xml:space="preserve">facilitate </w:t>
      </w:r>
      <w:r w:rsidR="003C7104" w:rsidRPr="003C7104">
        <w:rPr>
          <w:rFonts w:ascii="Times New Roman" w:hAnsi="Times New Roman" w:cs="Times New Roman"/>
          <w:sz w:val="24"/>
          <w:szCs w:val="24"/>
        </w:rPr>
        <w:t xml:space="preserve">and promote </w:t>
      </w:r>
      <w:r w:rsidR="005B6C12">
        <w:rPr>
          <w:rFonts w:ascii="Times New Roman" w:hAnsi="Times New Roman" w:cs="Times New Roman"/>
          <w:sz w:val="24"/>
          <w:szCs w:val="24"/>
        </w:rPr>
        <w:t xml:space="preserve">a cooperative culture of </w:t>
      </w:r>
      <w:r w:rsidR="003C7104" w:rsidRPr="003C7104">
        <w:rPr>
          <w:rFonts w:ascii="Times New Roman" w:hAnsi="Times New Roman" w:cs="Times New Roman"/>
          <w:sz w:val="24"/>
          <w:szCs w:val="24"/>
        </w:rPr>
        <w:t xml:space="preserve">employer support for </w:t>
      </w:r>
      <w:r w:rsidR="005B6C12">
        <w:rPr>
          <w:rFonts w:ascii="Times New Roman" w:hAnsi="Times New Roman" w:cs="Times New Roman"/>
          <w:sz w:val="24"/>
          <w:szCs w:val="24"/>
        </w:rPr>
        <w:t xml:space="preserve">National </w:t>
      </w:r>
      <w:r w:rsidR="003C7104" w:rsidRPr="003C7104">
        <w:rPr>
          <w:rFonts w:ascii="Times New Roman" w:hAnsi="Times New Roman" w:cs="Times New Roman"/>
          <w:sz w:val="24"/>
          <w:szCs w:val="24"/>
        </w:rPr>
        <w:t xml:space="preserve">Guard and Reserve service by </w:t>
      </w:r>
      <w:r w:rsidR="005B6C12">
        <w:rPr>
          <w:rFonts w:ascii="Times New Roman" w:hAnsi="Times New Roman" w:cs="Times New Roman"/>
          <w:sz w:val="24"/>
          <w:szCs w:val="24"/>
        </w:rPr>
        <w:t xml:space="preserve">developing and </w:t>
      </w:r>
      <w:r w:rsidR="003C7104" w:rsidRPr="003C7104">
        <w:rPr>
          <w:rFonts w:ascii="Times New Roman" w:hAnsi="Times New Roman" w:cs="Times New Roman"/>
          <w:sz w:val="24"/>
          <w:szCs w:val="24"/>
        </w:rPr>
        <w:t xml:space="preserve">advocating </w:t>
      </w:r>
      <w:r w:rsidR="005B6C12">
        <w:rPr>
          <w:rFonts w:ascii="Times New Roman" w:hAnsi="Times New Roman" w:cs="Times New Roman"/>
          <w:sz w:val="24"/>
          <w:szCs w:val="24"/>
        </w:rPr>
        <w:t>mutually beneficial initiatives;</w:t>
      </w:r>
      <w:r w:rsidR="003C7104" w:rsidRPr="003C7104">
        <w:rPr>
          <w:rFonts w:ascii="Times New Roman" w:hAnsi="Times New Roman" w:cs="Times New Roman"/>
          <w:sz w:val="24"/>
          <w:szCs w:val="24"/>
        </w:rPr>
        <w:t xml:space="preserve"> recognizing outstanding </w:t>
      </w:r>
      <w:r w:rsidR="005B6C12">
        <w:rPr>
          <w:rFonts w:ascii="Times New Roman" w:hAnsi="Times New Roman" w:cs="Times New Roman"/>
          <w:sz w:val="24"/>
          <w:szCs w:val="24"/>
        </w:rPr>
        <w:t xml:space="preserve">employer </w:t>
      </w:r>
      <w:r w:rsidR="003C7104" w:rsidRPr="003C7104">
        <w:rPr>
          <w:rFonts w:ascii="Times New Roman" w:hAnsi="Times New Roman" w:cs="Times New Roman"/>
          <w:sz w:val="24"/>
          <w:szCs w:val="24"/>
        </w:rPr>
        <w:t>support</w:t>
      </w:r>
      <w:r w:rsidR="005B6C12">
        <w:rPr>
          <w:rFonts w:ascii="Times New Roman" w:hAnsi="Times New Roman" w:cs="Times New Roman"/>
          <w:sz w:val="24"/>
          <w:szCs w:val="24"/>
        </w:rPr>
        <w:t>;</w:t>
      </w:r>
      <w:r w:rsidR="003C7104" w:rsidRPr="003C7104">
        <w:rPr>
          <w:rFonts w:ascii="Times New Roman" w:hAnsi="Times New Roman" w:cs="Times New Roman"/>
          <w:sz w:val="24"/>
          <w:szCs w:val="24"/>
        </w:rPr>
        <w:t xml:space="preserve"> increasing awareness of applicable laws</w:t>
      </w:r>
      <w:r w:rsidR="005B6C12">
        <w:rPr>
          <w:rFonts w:ascii="Times New Roman" w:hAnsi="Times New Roman" w:cs="Times New Roman"/>
          <w:sz w:val="24"/>
          <w:szCs w:val="24"/>
        </w:rPr>
        <w:t xml:space="preserve"> and policies;</w:t>
      </w:r>
      <w:r w:rsidR="003C7104" w:rsidRPr="003C7104">
        <w:rPr>
          <w:rFonts w:ascii="Times New Roman" w:hAnsi="Times New Roman" w:cs="Times New Roman"/>
          <w:sz w:val="24"/>
          <w:szCs w:val="24"/>
        </w:rPr>
        <w:t xml:space="preserve"> resolving </w:t>
      </w:r>
      <w:r w:rsidR="005B6C12">
        <w:rPr>
          <w:rFonts w:ascii="Times New Roman" w:hAnsi="Times New Roman" w:cs="Times New Roman"/>
          <w:sz w:val="24"/>
          <w:szCs w:val="24"/>
        </w:rPr>
        <w:t xml:space="preserve">potential </w:t>
      </w:r>
      <w:r w:rsidR="003C7104" w:rsidRPr="003C7104">
        <w:rPr>
          <w:rFonts w:ascii="Times New Roman" w:hAnsi="Times New Roman" w:cs="Times New Roman"/>
          <w:sz w:val="24"/>
          <w:szCs w:val="24"/>
        </w:rPr>
        <w:t>conflict</w:t>
      </w:r>
      <w:r w:rsidR="005B6C12">
        <w:rPr>
          <w:rFonts w:ascii="Times New Roman" w:hAnsi="Times New Roman" w:cs="Times New Roman"/>
          <w:sz w:val="24"/>
          <w:szCs w:val="24"/>
        </w:rPr>
        <w:t>s</w:t>
      </w:r>
      <w:r w:rsidR="003C7104" w:rsidRPr="003C7104">
        <w:rPr>
          <w:rFonts w:ascii="Times New Roman" w:hAnsi="Times New Roman" w:cs="Times New Roman"/>
          <w:sz w:val="24"/>
          <w:szCs w:val="24"/>
        </w:rPr>
        <w:t xml:space="preserve"> between employers and </w:t>
      </w:r>
      <w:r w:rsidR="005B6C12">
        <w:rPr>
          <w:rFonts w:ascii="Times New Roman" w:hAnsi="Times New Roman" w:cs="Times New Roman"/>
          <w:sz w:val="24"/>
          <w:szCs w:val="24"/>
        </w:rPr>
        <w:t xml:space="preserve">their </w:t>
      </w:r>
      <w:r w:rsidR="000313E8">
        <w:rPr>
          <w:rFonts w:ascii="Times New Roman" w:hAnsi="Times New Roman" w:cs="Times New Roman"/>
          <w:sz w:val="24"/>
          <w:szCs w:val="24"/>
        </w:rPr>
        <w:t>S</w:t>
      </w:r>
      <w:r w:rsidR="003C7104" w:rsidRPr="003C7104">
        <w:rPr>
          <w:rFonts w:ascii="Times New Roman" w:hAnsi="Times New Roman" w:cs="Times New Roman"/>
          <w:sz w:val="24"/>
          <w:szCs w:val="24"/>
        </w:rPr>
        <w:t>ervice members</w:t>
      </w:r>
      <w:r w:rsidR="005B6C12">
        <w:rPr>
          <w:rFonts w:ascii="Times New Roman" w:hAnsi="Times New Roman" w:cs="Times New Roman"/>
          <w:sz w:val="24"/>
          <w:szCs w:val="24"/>
        </w:rPr>
        <w:t>; and acting as the employers’ principal advocate within DoD</w:t>
      </w:r>
      <w:r w:rsidR="003C7104" w:rsidRPr="003C7104">
        <w:rPr>
          <w:rFonts w:ascii="Times New Roman" w:hAnsi="Times New Roman" w:cs="Times New Roman"/>
          <w:sz w:val="24"/>
          <w:szCs w:val="24"/>
        </w:rPr>
        <w:t xml:space="preserve">.  For </w:t>
      </w:r>
      <w:r w:rsidR="005B6C12">
        <w:rPr>
          <w:rFonts w:ascii="Times New Roman" w:hAnsi="Times New Roman" w:cs="Times New Roman"/>
          <w:sz w:val="24"/>
          <w:szCs w:val="24"/>
        </w:rPr>
        <w:t xml:space="preserve">more than </w:t>
      </w:r>
      <w:r w:rsidR="003C7104" w:rsidRPr="003C7104">
        <w:rPr>
          <w:rFonts w:ascii="Times New Roman" w:hAnsi="Times New Roman" w:cs="Times New Roman"/>
          <w:sz w:val="24"/>
          <w:szCs w:val="24"/>
        </w:rPr>
        <w:t>40 years, ESGR has been the Department of Defense l</w:t>
      </w:r>
      <w:r w:rsidR="000313E8">
        <w:rPr>
          <w:rFonts w:ascii="Times New Roman" w:hAnsi="Times New Roman" w:cs="Times New Roman"/>
          <w:sz w:val="24"/>
          <w:szCs w:val="24"/>
        </w:rPr>
        <w:t>ead for S</w:t>
      </w:r>
      <w:r w:rsidR="003C7104" w:rsidRPr="003C7104">
        <w:rPr>
          <w:rFonts w:ascii="Times New Roman" w:hAnsi="Times New Roman" w:cs="Times New Roman"/>
          <w:sz w:val="24"/>
          <w:szCs w:val="24"/>
        </w:rPr>
        <w:t xml:space="preserve">ervice members and their civilian employers with respect to USERRA education.  In FY 12, ESGR executed its core mission by leveraging a network of more than 4,900 </w:t>
      </w:r>
      <w:proofErr w:type="gramStart"/>
      <w:r w:rsidR="003C7104" w:rsidRPr="003C7104">
        <w:rPr>
          <w:rFonts w:ascii="Times New Roman" w:hAnsi="Times New Roman" w:cs="Times New Roman"/>
          <w:sz w:val="24"/>
          <w:szCs w:val="24"/>
        </w:rPr>
        <w:t>volunteers</w:t>
      </w:r>
      <w:proofErr w:type="gramEnd"/>
      <w:r w:rsidR="003C7104" w:rsidRPr="003C7104">
        <w:rPr>
          <w:rFonts w:ascii="Times New Roman" w:hAnsi="Times New Roman" w:cs="Times New Roman"/>
          <w:sz w:val="24"/>
          <w:szCs w:val="24"/>
        </w:rPr>
        <w:t xml:space="preserve"> nationwide, achieving significant results across multiple areas:</w:t>
      </w:r>
    </w:p>
    <w:p w:rsidR="003C7104" w:rsidRPr="003C7104" w:rsidRDefault="003C7104" w:rsidP="003C7104">
      <w:pPr>
        <w:pStyle w:val="PlainText"/>
        <w:spacing w:line="480" w:lineRule="auto"/>
        <w:ind w:firstLine="720"/>
        <w:rPr>
          <w:rFonts w:ascii="Times New Roman" w:hAnsi="Times New Roman" w:cs="Times New Roman"/>
          <w:sz w:val="24"/>
          <w:szCs w:val="24"/>
        </w:rPr>
      </w:pPr>
      <w:r w:rsidRPr="003C7104">
        <w:rPr>
          <w:rFonts w:ascii="Times New Roman" w:hAnsi="Times New Roman" w:cs="Times New Roman"/>
          <w:sz w:val="24"/>
          <w:szCs w:val="24"/>
        </w:rPr>
        <w:t xml:space="preserve">- Through our Employer Outreach, ESGR volunteers educated 161,440 employers regarding their rights and responsibilities in accordance with USERRA.  ESGR </w:t>
      </w:r>
      <w:r w:rsidR="0088734E">
        <w:rPr>
          <w:rFonts w:ascii="Times New Roman" w:hAnsi="Times New Roman" w:cs="Times New Roman"/>
          <w:sz w:val="24"/>
          <w:szCs w:val="24"/>
        </w:rPr>
        <w:t xml:space="preserve">also </w:t>
      </w:r>
      <w:r w:rsidRPr="003C7104">
        <w:rPr>
          <w:rFonts w:ascii="Times New Roman" w:hAnsi="Times New Roman" w:cs="Times New Roman"/>
          <w:sz w:val="24"/>
          <w:szCs w:val="24"/>
        </w:rPr>
        <w:t xml:space="preserve">attained 54,889 Statements of Support.  Employers signing a Statement of Support pledge support for their employees serving in the Guard and Reserve, while also focusing on opportunities to </w:t>
      </w:r>
      <w:r w:rsidR="0088734E">
        <w:rPr>
          <w:rFonts w:ascii="Times New Roman" w:hAnsi="Times New Roman" w:cs="Times New Roman"/>
          <w:sz w:val="24"/>
          <w:szCs w:val="24"/>
        </w:rPr>
        <w:t xml:space="preserve">employ </w:t>
      </w:r>
      <w:r w:rsidR="000313E8">
        <w:rPr>
          <w:rFonts w:ascii="Times New Roman" w:hAnsi="Times New Roman" w:cs="Times New Roman"/>
          <w:sz w:val="24"/>
          <w:szCs w:val="24"/>
        </w:rPr>
        <w:t>Guardsmen, Reservists, and v</w:t>
      </w:r>
      <w:r w:rsidRPr="003C7104">
        <w:rPr>
          <w:rFonts w:ascii="Times New Roman" w:hAnsi="Times New Roman" w:cs="Times New Roman"/>
          <w:sz w:val="24"/>
          <w:szCs w:val="24"/>
        </w:rPr>
        <w:t>eterans.</w:t>
      </w:r>
    </w:p>
    <w:p w:rsidR="003C7104" w:rsidRPr="003C7104" w:rsidRDefault="003C7104" w:rsidP="003C7104">
      <w:pPr>
        <w:pStyle w:val="PlainText"/>
        <w:spacing w:line="480" w:lineRule="auto"/>
        <w:ind w:firstLine="720"/>
        <w:rPr>
          <w:rFonts w:ascii="Times New Roman" w:hAnsi="Times New Roman" w:cs="Times New Roman"/>
          <w:sz w:val="24"/>
          <w:szCs w:val="24"/>
        </w:rPr>
      </w:pPr>
      <w:r w:rsidRPr="003C7104">
        <w:rPr>
          <w:rFonts w:ascii="Times New Roman" w:hAnsi="Times New Roman" w:cs="Times New Roman"/>
          <w:sz w:val="24"/>
          <w:szCs w:val="24"/>
        </w:rPr>
        <w:t xml:space="preserve">- Through our Military Outreach efforts, ESGR volunteers educated 482,916 </w:t>
      </w:r>
      <w:r w:rsidR="000313E8">
        <w:rPr>
          <w:rFonts w:ascii="Times New Roman" w:hAnsi="Times New Roman" w:cs="Times New Roman"/>
          <w:sz w:val="24"/>
          <w:szCs w:val="24"/>
        </w:rPr>
        <w:t>S</w:t>
      </w:r>
      <w:r w:rsidRPr="003C7104">
        <w:rPr>
          <w:rFonts w:ascii="Times New Roman" w:hAnsi="Times New Roman" w:cs="Times New Roman"/>
          <w:sz w:val="24"/>
          <w:szCs w:val="24"/>
        </w:rPr>
        <w:t>ervice members regarding their rights and responsibil</w:t>
      </w:r>
      <w:r w:rsidR="000313E8">
        <w:rPr>
          <w:rFonts w:ascii="Times New Roman" w:hAnsi="Times New Roman" w:cs="Times New Roman"/>
          <w:sz w:val="24"/>
          <w:szCs w:val="24"/>
        </w:rPr>
        <w:t>ities under USERRA.  In turn, S</w:t>
      </w:r>
      <w:r w:rsidRPr="003C7104">
        <w:rPr>
          <w:rFonts w:ascii="Times New Roman" w:hAnsi="Times New Roman" w:cs="Times New Roman"/>
          <w:sz w:val="24"/>
          <w:szCs w:val="24"/>
        </w:rPr>
        <w:t xml:space="preserve">ervice members recognized supportive employers with 3,236 nominations for the </w:t>
      </w:r>
      <w:r w:rsidR="008A6DB5">
        <w:rPr>
          <w:rFonts w:ascii="Times New Roman" w:hAnsi="Times New Roman" w:cs="Times New Roman"/>
          <w:sz w:val="24"/>
          <w:szCs w:val="24"/>
        </w:rPr>
        <w:t xml:space="preserve">2012 </w:t>
      </w:r>
      <w:r w:rsidRPr="003C7104">
        <w:rPr>
          <w:rFonts w:ascii="Times New Roman" w:hAnsi="Times New Roman" w:cs="Times New Roman"/>
          <w:sz w:val="24"/>
          <w:szCs w:val="24"/>
        </w:rPr>
        <w:t xml:space="preserve">Secretary of Defense Employer Support Freedom Award and acknowledged 12,073 supervisors with </w:t>
      </w:r>
      <w:r w:rsidR="008A6DB5">
        <w:rPr>
          <w:rFonts w:ascii="Times New Roman" w:hAnsi="Times New Roman" w:cs="Times New Roman"/>
          <w:sz w:val="24"/>
          <w:szCs w:val="24"/>
        </w:rPr>
        <w:t xml:space="preserve">a </w:t>
      </w:r>
      <w:r w:rsidRPr="003C7104">
        <w:rPr>
          <w:rFonts w:ascii="Times New Roman" w:hAnsi="Times New Roman" w:cs="Times New Roman"/>
          <w:sz w:val="24"/>
          <w:szCs w:val="24"/>
        </w:rPr>
        <w:t>Patriot Award.</w:t>
      </w:r>
    </w:p>
    <w:p w:rsidR="003C7104" w:rsidRPr="003C7104" w:rsidRDefault="003C7104" w:rsidP="003C7104">
      <w:pPr>
        <w:pStyle w:val="PlainText"/>
        <w:spacing w:line="480" w:lineRule="auto"/>
        <w:ind w:firstLine="720"/>
        <w:rPr>
          <w:rFonts w:ascii="Times New Roman" w:hAnsi="Times New Roman" w:cs="Times New Roman"/>
          <w:sz w:val="24"/>
          <w:szCs w:val="24"/>
        </w:rPr>
      </w:pPr>
      <w:r w:rsidRPr="003C7104">
        <w:rPr>
          <w:rFonts w:ascii="Times New Roman" w:hAnsi="Times New Roman" w:cs="Times New Roman"/>
          <w:sz w:val="24"/>
          <w:szCs w:val="24"/>
        </w:rPr>
        <w:t xml:space="preserve">- ESGR's Ombudsman </w:t>
      </w:r>
      <w:r w:rsidR="0088734E">
        <w:rPr>
          <w:rFonts w:ascii="Times New Roman" w:hAnsi="Times New Roman" w:cs="Times New Roman"/>
          <w:sz w:val="24"/>
          <w:szCs w:val="24"/>
        </w:rPr>
        <w:t>S</w:t>
      </w:r>
      <w:r w:rsidRPr="003C7104">
        <w:rPr>
          <w:rFonts w:ascii="Times New Roman" w:hAnsi="Times New Roman" w:cs="Times New Roman"/>
          <w:sz w:val="24"/>
          <w:szCs w:val="24"/>
        </w:rPr>
        <w:t xml:space="preserve">ervices are supported by over 650 USERRA </w:t>
      </w:r>
      <w:r w:rsidR="0088734E">
        <w:rPr>
          <w:rFonts w:ascii="Times New Roman" w:hAnsi="Times New Roman" w:cs="Times New Roman"/>
          <w:sz w:val="24"/>
          <w:szCs w:val="24"/>
        </w:rPr>
        <w:t xml:space="preserve">volunteer </w:t>
      </w:r>
      <w:r w:rsidRPr="003C7104">
        <w:rPr>
          <w:rFonts w:ascii="Times New Roman" w:hAnsi="Times New Roman" w:cs="Times New Roman"/>
          <w:sz w:val="24"/>
          <w:szCs w:val="24"/>
        </w:rPr>
        <w:t xml:space="preserve">experts spread across the country and a </w:t>
      </w:r>
      <w:r w:rsidR="0088734E">
        <w:rPr>
          <w:rFonts w:ascii="Times New Roman" w:hAnsi="Times New Roman" w:cs="Times New Roman"/>
          <w:sz w:val="24"/>
          <w:szCs w:val="24"/>
        </w:rPr>
        <w:t>N</w:t>
      </w:r>
      <w:r w:rsidRPr="003C7104">
        <w:rPr>
          <w:rFonts w:ascii="Times New Roman" w:hAnsi="Times New Roman" w:cs="Times New Roman"/>
          <w:sz w:val="24"/>
          <w:szCs w:val="24"/>
        </w:rPr>
        <w:t xml:space="preserve">ational </w:t>
      </w:r>
      <w:r w:rsidR="0088734E">
        <w:rPr>
          <w:rFonts w:ascii="Times New Roman" w:hAnsi="Times New Roman" w:cs="Times New Roman"/>
          <w:sz w:val="24"/>
          <w:szCs w:val="24"/>
        </w:rPr>
        <w:t>C</w:t>
      </w:r>
      <w:r w:rsidRPr="003C7104">
        <w:rPr>
          <w:rFonts w:ascii="Times New Roman" w:hAnsi="Times New Roman" w:cs="Times New Roman"/>
          <w:sz w:val="24"/>
          <w:szCs w:val="24"/>
        </w:rPr>
        <w:t xml:space="preserve">ustomer </w:t>
      </w:r>
      <w:r w:rsidR="0088734E">
        <w:rPr>
          <w:rFonts w:ascii="Times New Roman" w:hAnsi="Times New Roman" w:cs="Times New Roman"/>
          <w:sz w:val="24"/>
          <w:szCs w:val="24"/>
        </w:rPr>
        <w:t>S</w:t>
      </w:r>
      <w:r w:rsidRPr="003C7104">
        <w:rPr>
          <w:rFonts w:ascii="Times New Roman" w:hAnsi="Times New Roman" w:cs="Times New Roman"/>
          <w:sz w:val="24"/>
          <w:szCs w:val="24"/>
        </w:rPr>
        <w:t xml:space="preserve">ervice </w:t>
      </w:r>
      <w:r w:rsidR="0088734E">
        <w:rPr>
          <w:rFonts w:ascii="Times New Roman" w:hAnsi="Times New Roman" w:cs="Times New Roman"/>
          <w:sz w:val="24"/>
          <w:szCs w:val="24"/>
        </w:rPr>
        <w:t>C</w:t>
      </w:r>
      <w:r w:rsidRPr="003C7104">
        <w:rPr>
          <w:rFonts w:ascii="Times New Roman" w:hAnsi="Times New Roman" w:cs="Times New Roman"/>
          <w:sz w:val="24"/>
          <w:szCs w:val="24"/>
        </w:rPr>
        <w:t xml:space="preserve">enter operated from my headquarters at the Mark Center in Alexandria.  Together, they fielded 21,521 USERRA </w:t>
      </w:r>
      <w:r w:rsidRPr="003C7104">
        <w:rPr>
          <w:rFonts w:ascii="Times New Roman" w:hAnsi="Times New Roman" w:cs="Times New Roman"/>
          <w:sz w:val="24"/>
          <w:szCs w:val="24"/>
        </w:rPr>
        <w:lastRenderedPageBreak/>
        <w:t xml:space="preserve">inquiries and </w:t>
      </w:r>
      <w:r w:rsidR="0088734E">
        <w:rPr>
          <w:rFonts w:ascii="Times New Roman" w:hAnsi="Times New Roman" w:cs="Times New Roman"/>
          <w:sz w:val="24"/>
          <w:szCs w:val="24"/>
        </w:rPr>
        <w:t xml:space="preserve">facilitated </w:t>
      </w:r>
      <w:r w:rsidRPr="003C7104">
        <w:rPr>
          <w:rFonts w:ascii="Times New Roman" w:hAnsi="Times New Roman" w:cs="Times New Roman"/>
          <w:sz w:val="24"/>
          <w:szCs w:val="24"/>
        </w:rPr>
        <w:t xml:space="preserve">2,793 </w:t>
      </w:r>
      <w:r w:rsidR="0088734E">
        <w:rPr>
          <w:rFonts w:ascii="Times New Roman" w:hAnsi="Times New Roman" w:cs="Times New Roman"/>
          <w:sz w:val="24"/>
          <w:szCs w:val="24"/>
        </w:rPr>
        <w:t xml:space="preserve">USERRA </w:t>
      </w:r>
      <w:r w:rsidRPr="003C7104">
        <w:rPr>
          <w:rFonts w:ascii="Times New Roman" w:hAnsi="Times New Roman" w:cs="Times New Roman"/>
          <w:sz w:val="24"/>
          <w:szCs w:val="24"/>
        </w:rPr>
        <w:t xml:space="preserve">cases.  ESGR ombudsmen provided free, neutral mediation to resolve 77.6% of all cases, within an average of 8.86 calendar days.  </w:t>
      </w:r>
    </w:p>
    <w:p w:rsidR="004F16AF" w:rsidRDefault="003C7104" w:rsidP="003C7104">
      <w:pPr>
        <w:spacing w:line="480" w:lineRule="auto"/>
        <w:ind w:firstLine="720"/>
        <w:rPr>
          <w:noProof/>
        </w:rPr>
      </w:pPr>
      <w:r w:rsidRPr="003C7104">
        <w:t xml:space="preserve"> </w:t>
      </w:r>
      <w:r w:rsidR="004F16AF" w:rsidRPr="003C7104">
        <w:t>For additional detail please see the following table pulled from ESGR’s FY</w:t>
      </w:r>
      <w:r w:rsidR="00FB6CD3" w:rsidRPr="003C7104">
        <w:t xml:space="preserve"> </w:t>
      </w:r>
      <w:r w:rsidR="004F16AF" w:rsidRPr="003C7104">
        <w:t>1</w:t>
      </w:r>
      <w:r>
        <w:t>2</w:t>
      </w:r>
      <w:r w:rsidR="004F16AF" w:rsidRPr="003C7104">
        <w:t xml:space="preserve"> </w:t>
      </w:r>
      <w:r w:rsidR="0087387D" w:rsidRPr="003C7104">
        <w:t>“</w:t>
      </w:r>
      <w:r w:rsidR="004F16AF" w:rsidRPr="003C7104">
        <w:t xml:space="preserve">Year </w:t>
      </w:r>
      <w:proofErr w:type="gramStart"/>
      <w:r w:rsidR="004F16AF" w:rsidRPr="003C7104">
        <w:t>In</w:t>
      </w:r>
      <w:proofErr w:type="gramEnd"/>
      <w:r w:rsidR="004F16AF" w:rsidRPr="003C7104">
        <w:t xml:space="preserve"> Review</w:t>
      </w:r>
      <w:r w:rsidR="0087387D" w:rsidRPr="003C7104">
        <w:t>”</w:t>
      </w:r>
      <w:r w:rsidR="004F16AF" w:rsidRPr="003C7104">
        <w:t>:</w:t>
      </w:r>
      <w:r w:rsidR="00357FDA" w:rsidRPr="003C7104">
        <w:rPr>
          <w:noProof/>
        </w:rPr>
        <w:t xml:space="preserve"> </w:t>
      </w:r>
    </w:p>
    <w:p w:rsidR="003C7104" w:rsidRPr="003C7104" w:rsidRDefault="003C7104" w:rsidP="003C7104">
      <w:pPr>
        <w:spacing w:line="480" w:lineRule="auto"/>
        <w:rPr>
          <w:noProof/>
        </w:rPr>
      </w:pPr>
      <w:r>
        <w:rPr>
          <w:noProof/>
        </w:rPr>
        <w:drawing>
          <wp:inline distT="0" distB="0" distL="0" distR="0">
            <wp:extent cx="6067425" cy="3105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R FY 12.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79466" cy="3111828"/>
                    </a:xfrm>
                    <a:prstGeom prst="rect">
                      <a:avLst/>
                    </a:prstGeom>
                  </pic:spPr>
                </pic:pic>
              </a:graphicData>
            </a:graphic>
          </wp:inline>
        </w:drawing>
      </w:r>
    </w:p>
    <w:p w:rsidR="003C7104" w:rsidRPr="003C7104" w:rsidRDefault="0088734E" w:rsidP="003C7104">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w:t>
      </w:r>
      <w:r w:rsidR="003C7104" w:rsidRPr="003C7104">
        <w:rPr>
          <w:rFonts w:ascii="Times New Roman" w:hAnsi="Times New Roman" w:cs="Times New Roman"/>
          <w:sz w:val="24"/>
          <w:szCs w:val="24"/>
        </w:rPr>
        <w:t xml:space="preserve">ESGR </w:t>
      </w:r>
      <w:r>
        <w:rPr>
          <w:rFonts w:ascii="Times New Roman" w:hAnsi="Times New Roman" w:cs="Times New Roman"/>
          <w:sz w:val="24"/>
          <w:szCs w:val="24"/>
        </w:rPr>
        <w:t xml:space="preserve">serves as </w:t>
      </w:r>
      <w:r w:rsidR="003C7104" w:rsidRPr="003C7104">
        <w:rPr>
          <w:rFonts w:ascii="Times New Roman" w:hAnsi="Times New Roman" w:cs="Times New Roman"/>
          <w:sz w:val="24"/>
          <w:szCs w:val="24"/>
        </w:rPr>
        <w:t xml:space="preserve">a </w:t>
      </w:r>
      <w:r w:rsidR="008A6DB5">
        <w:rPr>
          <w:rFonts w:ascii="Times New Roman" w:hAnsi="Times New Roman" w:cs="Times New Roman"/>
          <w:sz w:val="24"/>
          <w:szCs w:val="24"/>
        </w:rPr>
        <w:t xml:space="preserve">member </w:t>
      </w:r>
      <w:r w:rsidR="003C7104" w:rsidRPr="003C7104">
        <w:rPr>
          <w:rFonts w:ascii="Times New Roman" w:hAnsi="Times New Roman" w:cs="Times New Roman"/>
          <w:sz w:val="24"/>
          <w:szCs w:val="24"/>
        </w:rPr>
        <w:t>of the USERRA Employment Protection Group established by the Presidential Memorandum dated Jul</w:t>
      </w:r>
      <w:r w:rsidR="008A6DB5">
        <w:rPr>
          <w:rFonts w:ascii="Times New Roman" w:hAnsi="Times New Roman" w:cs="Times New Roman"/>
          <w:sz w:val="24"/>
          <w:szCs w:val="24"/>
        </w:rPr>
        <w:t>y 19,</w:t>
      </w:r>
      <w:r w:rsidR="003C7104" w:rsidRPr="003C7104">
        <w:rPr>
          <w:rFonts w:ascii="Times New Roman" w:hAnsi="Times New Roman" w:cs="Times New Roman"/>
          <w:sz w:val="24"/>
          <w:szCs w:val="24"/>
        </w:rPr>
        <w:t xml:space="preserve"> 2012, in direct support to the Defense Civilian Personnel Advisory Servic</w:t>
      </w:r>
      <w:r w:rsidR="008A6DB5">
        <w:rPr>
          <w:rFonts w:ascii="Times New Roman" w:hAnsi="Times New Roman" w:cs="Times New Roman"/>
          <w:sz w:val="24"/>
          <w:szCs w:val="24"/>
        </w:rPr>
        <w:t>es (DCPAS) for USERRA expertise</w:t>
      </w:r>
      <w:r w:rsidR="003C7104" w:rsidRPr="003C7104">
        <w:rPr>
          <w:rFonts w:ascii="Times New Roman" w:hAnsi="Times New Roman" w:cs="Times New Roman"/>
          <w:sz w:val="24"/>
          <w:szCs w:val="24"/>
        </w:rPr>
        <w:t>. The USERRA Employment Protection Group is</w:t>
      </w:r>
      <w:r w:rsidR="000313E8">
        <w:rPr>
          <w:rFonts w:ascii="Times New Roman" w:hAnsi="Times New Roman" w:cs="Times New Roman"/>
          <w:sz w:val="24"/>
          <w:szCs w:val="24"/>
        </w:rPr>
        <w:t xml:space="preserve"> comprised of key F</w:t>
      </w:r>
      <w:r w:rsidR="003C7104" w:rsidRPr="003C7104">
        <w:rPr>
          <w:rFonts w:ascii="Times New Roman" w:hAnsi="Times New Roman" w:cs="Times New Roman"/>
          <w:sz w:val="24"/>
          <w:szCs w:val="24"/>
        </w:rPr>
        <w:t>ederal ag</w:t>
      </w:r>
      <w:r w:rsidR="008A6DB5">
        <w:rPr>
          <w:rFonts w:ascii="Times New Roman" w:hAnsi="Times New Roman" w:cs="Times New Roman"/>
          <w:sz w:val="24"/>
          <w:szCs w:val="24"/>
        </w:rPr>
        <w:t xml:space="preserve">encies such as </w:t>
      </w:r>
      <w:r w:rsidR="000313E8">
        <w:rPr>
          <w:rFonts w:ascii="Times New Roman" w:hAnsi="Times New Roman" w:cs="Times New Roman"/>
          <w:sz w:val="24"/>
          <w:szCs w:val="24"/>
        </w:rPr>
        <w:t xml:space="preserve">the </w:t>
      </w:r>
      <w:r w:rsidR="008A6DB5">
        <w:rPr>
          <w:rFonts w:ascii="Times New Roman" w:hAnsi="Times New Roman" w:cs="Times New Roman"/>
          <w:sz w:val="24"/>
          <w:szCs w:val="24"/>
        </w:rPr>
        <w:t>O</w:t>
      </w:r>
      <w:r w:rsidR="000313E8">
        <w:rPr>
          <w:rFonts w:ascii="Times New Roman" w:hAnsi="Times New Roman" w:cs="Times New Roman"/>
          <w:sz w:val="24"/>
          <w:szCs w:val="24"/>
        </w:rPr>
        <w:t>ffice of Personnel Management (O</w:t>
      </w:r>
      <w:r w:rsidR="008A6DB5">
        <w:rPr>
          <w:rFonts w:ascii="Times New Roman" w:hAnsi="Times New Roman" w:cs="Times New Roman"/>
          <w:sz w:val="24"/>
          <w:szCs w:val="24"/>
        </w:rPr>
        <w:t>PM</w:t>
      </w:r>
      <w:r w:rsidR="000313E8">
        <w:rPr>
          <w:rFonts w:ascii="Times New Roman" w:hAnsi="Times New Roman" w:cs="Times New Roman"/>
          <w:sz w:val="24"/>
          <w:szCs w:val="24"/>
        </w:rPr>
        <w:t>)</w:t>
      </w:r>
      <w:r w:rsidR="008A6DB5">
        <w:rPr>
          <w:rFonts w:ascii="Times New Roman" w:hAnsi="Times New Roman" w:cs="Times New Roman"/>
          <w:sz w:val="24"/>
          <w:szCs w:val="24"/>
        </w:rPr>
        <w:t>, D</w:t>
      </w:r>
      <w:r w:rsidR="000313E8">
        <w:rPr>
          <w:rFonts w:ascii="Times New Roman" w:hAnsi="Times New Roman" w:cs="Times New Roman"/>
          <w:sz w:val="24"/>
          <w:szCs w:val="24"/>
        </w:rPr>
        <w:t>epartment of Labor (</w:t>
      </w:r>
      <w:r w:rsidR="0008564A">
        <w:rPr>
          <w:rFonts w:ascii="Times New Roman" w:hAnsi="Times New Roman" w:cs="Times New Roman"/>
          <w:sz w:val="24"/>
          <w:szCs w:val="24"/>
        </w:rPr>
        <w:t>DOL</w:t>
      </w:r>
      <w:r w:rsidR="000313E8">
        <w:rPr>
          <w:rFonts w:ascii="Times New Roman" w:hAnsi="Times New Roman" w:cs="Times New Roman"/>
          <w:sz w:val="24"/>
          <w:szCs w:val="24"/>
        </w:rPr>
        <w:t>)</w:t>
      </w:r>
      <w:r w:rsidR="008A6DB5">
        <w:rPr>
          <w:rFonts w:ascii="Times New Roman" w:hAnsi="Times New Roman" w:cs="Times New Roman"/>
          <w:sz w:val="24"/>
          <w:szCs w:val="24"/>
        </w:rPr>
        <w:t xml:space="preserve">, </w:t>
      </w:r>
      <w:r w:rsidR="000313E8">
        <w:rPr>
          <w:rFonts w:ascii="Times New Roman" w:hAnsi="Times New Roman" w:cs="Times New Roman"/>
          <w:sz w:val="24"/>
          <w:szCs w:val="24"/>
        </w:rPr>
        <w:t>Office of Special Counsel (</w:t>
      </w:r>
      <w:r w:rsidR="008A6DB5">
        <w:rPr>
          <w:rFonts w:ascii="Times New Roman" w:hAnsi="Times New Roman" w:cs="Times New Roman"/>
          <w:sz w:val="24"/>
          <w:szCs w:val="24"/>
        </w:rPr>
        <w:t>OSC</w:t>
      </w:r>
      <w:r w:rsidR="000313E8">
        <w:rPr>
          <w:rFonts w:ascii="Times New Roman" w:hAnsi="Times New Roman" w:cs="Times New Roman"/>
          <w:sz w:val="24"/>
          <w:szCs w:val="24"/>
        </w:rPr>
        <w:t>)</w:t>
      </w:r>
      <w:r w:rsidR="008A6DB5">
        <w:rPr>
          <w:rFonts w:ascii="Times New Roman" w:hAnsi="Times New Roman" w:cs="Times New Roman"/>
          <w:sz w:val="24"/>
          <w:szCs w:val="24"/>
        </w:rPr>
        <w:t>, D</w:t>
      </w:r>
      <w:r w:rsidR="000313E8">
        <w:rPr>
          <w:rFonts w:ascii="Times New Roman" w:hAnsi="Times New Roman" w:cs="Times New Roman"/>
          <w:sz w:val="24"/>
          <w:szCs w:val="24"/>
        </w:rPr>
        <w:t>epartment of Defense (</w:t>
      </w:r>
      <w:proofErr w:type="gramStart"/>
      <w:r w:rsidR="000313E8">
        <w:rPr>
          <w:rFonts w:ascii="Times New Roman" w:hAnsi="Times New Roman" w:cs="Times New Roman"/>
          <w:sz w:val="24"/>
          <w:szCs w:val="24"/>
        </w:rPr>
        <w:t>D</w:t>
      </w:r>
      <w:r w:rsidR="008A6DB5">
        <w:rPr>
          <w:rFonts w:ascii="Times New Roman" w:hAnsi="Times New Roman" w:cs="Times New Roman"/>
          <w:sz w:val="24"/>
          <w:szCs w:val="24"/>
        </w:rPr>
        <w:t>o</w:t>
      </w:r>
      <w:r w:rsidR="003C7104" w:rsidRPr="003C7104">
        <w:rPr>
          <w:rFonts w:ascii="Times New Roman" w:hAnsi="Times New Roman" w:cs="Times New Roman"/>
          <w:sz w:val="24"/>
          <w:szCs w:val="24"/>
        </w:rPr>
        <w:t>D</w:t>
      </w:r>
      <w:proofErr w:type="gramEnd"/>
      <w:r w:rsidR="000313E8">
        <w:rPr>
          <w:rFonts w:ascii="Times New Roman" w:hAnsi="Times New Roman" w:cs="Times New Roman"/>
          <w:sz w:val="24"/>
          <w:szCs w:val="24"/>
        </w:rPr>
        <w:t>)</w:t>
      </w:r>
      <w:r w:rsidR="003C7104" w:rsidRPr="003C7104">
        <w:rPr>
          <w:rFonts w:ascii="Times New Roman" w:hAnsi="Times New Roman" w:cs="Times New Roman"/>
          <w:sz w:val="24"/>
          <w:szCs w:val="24"/>
        </w:rPr>
        <w:t xml:space="preserve"> and others.  The P</w:t>
      </w:r>
      <w:r w:rsidR="000313E8">
        <w:rPr>
          <w:rFonts w:ascii="Times New Roman" w:hAnsi="Times New Roman" w:cs="Times New Roman"/>
          <w:sz w:val="24"/>
          <w:szCs w:val="24"/>
        </w:rPr>
        <w:t>residential</w:t>
      </w:r>
      <w:r w:rsidR="003C7104" w:rsidRPr="003C7104">
        <w:rPr>
          <w:rFonts w:ascii="Times New Roman" w:hAnsi="Times New Roman" w:cs="Times New Roman"/>
          <w:sz w:val="24"/>
          <w:szCs w:val="24"/>
        </w:rPr>
        <w:t xml:space="preserve"> </w:t>
      </w:r>
      <w:r w:rsidR="000313E8">
        <w:rPr>
          <w:rFonts w:ascii="Times New Roman" w:hAnsi="Times New Roman" w:cs="Times New Roman"/>
          <w:sz w:val="24"/>
          <w:szCs w:val="24"/>
        </w:rPr>
        <w:t>M</w:t>
      </w:r>
      <w:r w:rsidR="003C7104" w:rsidRPr="003C7104">
        <w:rPr>
          <w:rFonts w:ascii="Times New Roman" w:hAnsi="Times New Roman" w:cs="Times New Roman"/>
          <w:sz w:val="24"/>
          <w:szCs w:val="24"/>
        </w:rPr>
        <w:t>emorandu</w:t>
      </w:r>
      <w:r w:rsidR="000313E8">
        <w:rPr>
          <w:rFonts w:ascii="Times New Roman" w:hAnsi="Times New Roman" w:cs="Times New Roman"/>
          <w:sz w:val="24"/>
          <w:szCs w:val="24"/>
        </w:rPr>
        <w:t>m calls on agencies across the F</w:t>
      </w:r>
      <w:r w:rsidR="003C7104" w:rsidRPr="003C7104">
        <w:rPr>
          <w:rFonts w:ascii="Times New Roman" w:hAnsi="Times New Roman" w:cs="Times New Roman"/>
          <w:sz w:val="24"/>
          <w:szCs w:val="24"/>
        </w:rPr>
        <w:t>ederal government to intensify their efforts to ensure fair treatment and equa</w:t>
      </w:r>
      <w:r w:rsidR="000313E8">
        <w:rPr>
          <w:rFonts w:ascii="Times New Roman" w:hAnsi="Times New Roman" w:cs="Times New Roman"/>
          <w:sz w:val="24"/>
          <w:szCs w:val="24"/>
        </w:rPr>
        <w:t>l opportunity for veterans and Service members in F</w:t>
      </w:r>
      <w:r w:rsidR="003C7104" w:rsidRPr="003C7104">
        <w:rPr>
          <w:rFonts w:ascii="Times New Roman" w:hAnsi="Times New Roman" w:cs="Times New Roman"/>
          <w:sz w:val="24"/>
          <w:szCs w:val="24"/>
        </w:rPr>
        <w:t>ederal employment; in particular</w:t>
      </w:r>
      <w:r>
        <w:rPr>
          <w:rFonts w:ascii="Times New Roman" w:hAnsi="Times New Roman" w:cs="Times New Roman"/>
          <w:sz w:val="24"/>
          <w:szCs w:val="24"/>
        </w:rPr>
        <w:t>,</w:t>
      </w:r>
      <w:r w:rsidR="003C7104" w:rsidRPr="003C7104">
        <w:rPr>
          <w:rFonts w:ascii="Times New Roman" w:hAnsi="Times New Roman" w:cs="Times New Roman"/>
          <w:sz w:val="24"/>
          <w:szCs w:val="24"/>
        </w:rPr>
        <w:t xml:space="preserve"> the adherence to USERRA that provides critical protections to those who have served our country, including veterans and </w:t>
      </w:r>
      <w:r>
        <w:rPr>
          <w:rFonts w:ascii="Times New Roman" w:hAnsi="Times New Roman" w:cs="Times New Roman"/>
          <w:sz w:val="24"/>
          <w:szCs w:val="24"/>
        </w:rPr>
        <w:t xml:space="preserve">National </w:t>
      </w:r>
      <w:r w:rsidR="003C7104" w:rsidRPr="003C7104">
        <w:rPr>
          <w:rFonts w:ascii="Times New Roman" w:hAnsi="Times New Roman" w:cs="Times New Roman"/>
          <w:sz w:val="24"/>
          <w:szCs w:val="24"/>
        </w:rPr>
        <w:t xml:space="preserve">Guard and Reserve members.  </w:t>
      </w:r>
    </w:p>
    <w:p w:rsidR="003C7104" w:rsidRPr="003C7104" w:rsidRDefault="003C7104" w:rsidP="003C7104">
      <w:pPr>
        <w:pStyle w:val="PlainText"/>
        <w:spacing w:line="480" w:lineRule="auto"/>
        <w:ind w:firstLine="720"/>
        <w:rPr>
          <w:rFonts w:ascii="Times New Roman" w:hAnsi="Times New Roman" w:cs="Times New Roman"/>
          <w:sz w:val="24"/>
          <w:szCs w:val="24"/>
        </w:rPr>
      </w:pPr>
      <w:r w:rsidRPr="003C7104">
        <w:rPr>
          <w:rFonts w:ascii="Times New Roman" w:hAnsi="Times New Roman" w:cs="Times New Roman"/>
          <w:sz w:val="24"/>
          <w:szCs w:val="24"/>
        </w:rPr>
        <w:lastRenderedPageBreak/>
        <w:t xml:space="preserve">ESGR </w:t>
      </w:r>
      <w:r w:rsidR="0088734E">
        <w:rPr>
          <w:rFonts w:ascii="Times New Roman" w:hAnsi="Times New Roman" w:cs="Times New Roman"/>
          <w:sz w:val="24"/>
          <w:szCs w:val="24"/>
        </w:rPr>
        <w:t xml:space="preserve">directly </w:t>
      </w:r>
      <w:r w:rsidR="000313E8">
        <w:rPr>
          <w:rFonts w:ascii="Times New Roman" w:hAnsi="Times New Roman" w:cs="Times New Roman"/>
          <w:sz w:val="24"/>
          <w:szCs w:val="24"/>
        </w:rPr>
        <w:t>trained 590 F</w:t>
      </w:r>
      <w:r w:rsidRPr="003C7104">
        <w:rPr>
          <w:rFonts w:ascii="Times New Roman" w:hAnsi="Times New Roman" w:cs="Times New Roman"/>
          <w:sz w:val="24"/>
          <w:szCs w:val="24"/>
        </w:rPr>
        <w:t xml:space="preserve">ederal government personnel across </w:t>
      </w:r>
      <w:r w:rsidR="0088734E">
        <w:rPr>
          <w:rFonts w:ascii="Times New Roman" w:hAnsi="Times New Roman" w:cs="Times New Roman"/>
          <w:sz w:val="24"/>
          <w:szCs w:val="24"/>
        </w:rPr>
        <w:t xml:space="preserve">12 </w:t>
      </w:r>
      <w:r w:rsidR="000313E8">
        <w:rPr>
          <w:rFonts w:ascii="Times New Roman" w:hAnsi="Times New Roman" w:cs="Times New Roman"/>
          <w:sz w:val="24"/>
          <w:szCs w:val="24"/>
        </w:rPr>
        <w:t>different F</w:t>
      </w:r>
      <w:r w:rsidRPr="003C7104">
        <w:rPr>
          <w:rFonts w:ascii="Times New Roman" w:hAnsi="Times New Roman" w:cs="Times New Roman"/>
          <w:sz w:val="24"/>
          <w:szCs w:val="24"/>
        </w:rPr>
        <w:t>ederal agencies</w:t>
      </w:r>
      <w:r w:rsidR="0088734E">
        <w:rPr>
          <w:rFonts w:ascii="Times New Roman" w:hAnsi="Times New Roman" w:cs="Times New Roman"/>
          <w:sz w:val="24"/>
          <w:szCs w:val="24"/>
        </w:rPr>
        <w:t>;</w:t>
      </w:r>
      <w:r w:rsidRPr="003C7104">
        <w:rPr>
          <w:rFonts w:ascii="Times New Roman" w:hAnsi="Times New Roman" w:cs="Times New Roman"/>
          <w:sz w:val="24"/>
          <w:szCs w:val="24"/>
        </w:rPr>
        <w:t xml:space="preserve"> increasing their knowledge, awareness and compliance with USERRA.  ESGR </w:t>
      </w:r>
      <w:r w:rsidR="008A6DB5">
        <w:rPr>
          <w:rFonts w:ascii="Times New Roman" w:hAnsi="Times New Roman" w:cs="Times New Roman"/>
          <w:sz w:val="24"/>
          <w:szCs w:val="24"/>
        </w:rPr>
        <w:t>o</w:t>
      </w:r>
      <w:r w:rsidRPr="003C7104">
        <w:rPr>
          <w:rFonts w:ascii="Times New Roman" w:hAnsi="Times New Roman" w:cs="Times New Roman"/>
          <w:sz w:val="24"/>
          <w:szCs w:val="24"/>
        </w:rPr>
        <w:t xml:space="preserve">mbudsman volunteers </w:t>
      </w:r>
      <w:r w:rsidR="008A6DB5">
        <w:rPr>
          <w:rFonts w:ascii="Times New Roman" w:hAnsi="Times New Roman" w:cs="Times New Roman"/>
          <w:sz w:val="24"/>
          <w:szCs w:val="24"/>
        </w:rPr>
        <w:t xml:space="preserve">provide assistance to </w:t>
      </w:r>
      <w:r w:rsidRPr="003C7104">
        <w:rPr>
          <w:rFonts w:ascii="Times New Roman" w:hAnsi="Times New Roman" w:cs="Times New Roman"/>
          <w:sz w:val="24"/>
          <w:szCs w:val="24"/>
        </w:rPr>
        <w:t xml:space="preserve">National Guard and Reserve members with USERRA conflicts </w:t>
      </w:r>
      <w:r w:rsidR="008A6DB5">
        <w:rPr>
          <w:rFonts w:ascii="Times New Roman" w:hAnsi="Times New Roman" w:cs="Times New Roman"/>
          <w:sz w:val="24"/>
          <w:szCs w:val="24"/>
        </w:rPr>
        <w:t>to help reduce, resolve</w:t>
      </w:r>
      <w:r w:rsidRPr="003C7104">
        <w:rPr>
          <w:rFonts w:ascii="Times New Roman" w:hAnsi="Times New Roman" w:cs="Times New Roman"/>
          <w:sz w:val="24"/>
          <w:szCs w:val="24"/>
        </w:rPr>
        <w:t xml:space="preserve"> and prevent employer and/or employee misunderstandings and problems. To ensure robust compliance and timely response</w:t>
      </w:r>
      <w:r w:rsidR="000313E8">
        <w:rPr>
          <w:rFonts w:ascii="Times New Roman" w:hAnsi="Times New Roman" w:cs="Times New Roman"/>
          <w:sz w:val="24"/>
          <w:szCs w:val="24"/>
        </w:rPr>
        <w:t>s to USERRA matters within the F</w:t>
      </w:r>
      <w:r w:rsidRPr="003C7104">
        <w:rPr>
          <w:rFonts w:ascii="Times New Roman" w:hAnsi="Times New Roman" w:cs="Times New Roman"/>
          <w:sz w:val="24"/>
          <w:szCs w:val="24"/>
        </w:rPr>
        <w:t>ederal government</w:t>
      </w:r>
      <w:r w:rsidR="008A6DB5">
        <w:rPr>
          <w:rFonts w:ascii="Times New Roman" w:hAnsi="Times New Roman" w:cs="Times New Roman"/>
          <w:sz w:val="24"/>
          <w:szCs w:val="24"/>
        </w:rPr>
        <w:t>,</w:t>
      </w:r>
      <w:r w:rsidR="000313E8">
        <w:rPr>
          <w:rFonts w:ascii="Times New Roman" w:hAnsi="Times New Roman" w:cs="Times New Roman"/>
          <w:sz w:val="24"/>
          <w:szCs w:val="24"/>
        </w:rPr>
        <w:t xml:space="preserve"> all F</w:t>
      </w:r>
      <w:r w:rsidRPr="003C7104">
        <w:rPr>
          <w:rFonts w:ascii="Times New Roman" w:hAnsi="Times New Roman" w:cs="Times New Roman"/>
          <w:sz w:val="24"/>
          <w:szCs w:val="24"/>
        </w:rPr>
        <w:t xml:space="preserve">ederal USERRA cases are handled and managed at </w:t>
      </w:r>
      <w:r w:rsidR="008A6DB5">
        <w:rPr>
          <w:rFonts w:ascii="Times New Roman" w:hAnsi="Times New Roman" w:cs="Times New Roman"/>
          <w:sz w:val="24"/>
          <w:szCs w:val="24"/>
        </w:rPr>
        <w:t>Headquarters</w:t>
      </w:r>
      <w:r w:rsidR="000313E8">
        <w:rPr>
          <w:rFonts w:ascii="Times New Roman" w:hAnsi="Times New Roman" w:cs="Times New Roman"/>
          <w:sz w:val="24"/>
          <w:szCs w:val="24"/>
        </w:rPr>
        <w:t>,</w:t>
      </w:r>
      <w:r w:rsidR="008A6DB5">
        <w:rPr>
          <w:rFonts w:ascii="Times New Roman" w:hAnsi="Times New Roman" w:cs="Times New Roman"/>
          <w:sz w:val="24"/>
          <w:szCs w:val="24"/>
        </w:rPr>
        <w:t xml:space="preserve"> ESGR</w:t>
      </w:r>
      <w:r w:rsidRPr="003C7104">
        <w:rPr>
          <w:rFonts w:ascii="Times New Roman" w:hAnsi="Times New Roman" w:cs="Times New Roman"/>
          <w:sz w:val="24"/>
          <w:szCs w:val="24"/>
        </w:rPr>
        <w:t xml:space="preserve"> Customer Service Center. In FY</w:t>
      </w:r>
      <w:r w:rsidR="008A6DB5">
        <w:rPr>
          <w:rFonts w:ascii="Times New Roman" w:hAnsi="Times New Roman" w:cs="Times New Roman"/>
          <w:sz w:val="24"/>
          <w:szCs w:val="24"/>
        </w:rPr>
        <w:t xml:space="preserve"> 12, ESGR mediated </w:t>
      </w:r>
      <w:r w:rsidRPr="003C7104">
        <w:rPr>
          <w:rFonts w:ascii="Times New Roman" w:hAnsi="Times New Roman" w:cs="Times New Roman"/>
          <w:sz w:val="24"/>
          <w:szCs w:val="24"/>
        </w:rPr>
        <w:t>23</w:t>
      </w:r>
      <w:r w:rsidR="000313E8">
        <w:rPr>
          <w:rFonts w:ascii="Times New Roman" w:hAnsi="Times New Roman" w:cs="Times New Roman"/>
          <w:sz w:val="24"/>
          <w:szCs w:val="24"/>
        </w:rPr>
        <w:t>5 F</w:t>
      </w:r>
      <w:r w:rsidRPr="003C7104">
        <w:rPr>
          <w:rFonts w:ascii="Times New Roman" w:hAnsi="Times New Roman" w:cs="Times New Roman"/>
          <w:sz w:val="24"/>
          <w:szCs w:val="24"/>
        </w:rPr>
        <w:t xml:space="preserve">ederal government USERRA cases </w:t>
      </w:r>
      <w:r w:rsidR="008A6DB5">
        <w:rPr>
          <w:rFonts w:ascii="Times New Roman" w:hAnsi="Times New Roman" w:cs="Times New Roman"/>
          <w:sz w:val="24"/>
          <w:szCs w:val="24"/>
        </w:rPr>
        <w:t xml:space="preserve">on behalf of </w:t>
      </w:r>
      <w:r w:rsidR="000313E8">
        <w:rPr>
          <w:rFonts w:ascii="Times New Roman" w:hAnsi="Times New Roman" w:cs="Times New Roman"/>
          <w:sz w:val="24"/>
          <w:szCs w:val="24"/>
        </w:rPr>
        <w:t>S</w:t>
      </w:r>
      <w:r w:rsidRPr="003C7104">
        <w:rPr>
          <w:rFonts w:ascii="Times New Roman" w:hAnsi="Times New Roman" w:cs="Times New Roman"/>
          <w:sz w:val="24"/>
          <w:szCs w:val="24"/>
        </w:rPr>
        <w:t xml:space="preserve">ervice members. </w:t>
      </w:r>
    </w:p>
    <w:p w:rsidR="006A09B1" w:rsidRPr="00B978AE" w:rsidRDefault="0013795E" w:rsidP="006A09B1">
      <w:pPr>
        <w:spacing w:line="480" w:lineRule="auto"/>
        <w:ind w:firstLine="720"/>
        <w:rPr>
          <w:color w:val="000000"/>
        </w:rPr>
      </w:pPr>
      <w:r w:rsidRPr="008B33DE">
        <w:rPr>
          <w:b/>
          <w:color w:val="000000"/>
        </w:rPr>
        <w:t>Latest statistics on the rate of unempl</w:t>
      </w:r>
      <w:r w:rsidR="000313E8">
        <w:rPr>
          <w:b/>
          <w:color w:val="000000"/>
        </w:rPr>
        <w:t>oyment among Reserve Component S</w:t>
      </w:r>
      <w:r w:rsidRPr="008B33DE">
        <w:rPr>
          <w:b/>
          <w:color w:val="000000"/>
        </w:rPr>
        <w:t xml:space="preserve">ervice members:  </w:t>
      </w:r>
      <w:r w:rsidR="000313E8">
        <w:rPr>
          <w:color w:val="000000"/>
        </w:rPr>
        <w:t>The Status of Forces-</w:t>
      </w:r>
      <w:r w:rsidR="006A09B1" w:rsidRPr="008B33DE">
        <w:rPr>
          <w:color w:val="000000"/>
        </w:rPr>
        <w:t>Reserve survey from June 2012 reported an unemployment rate of 11%</w:t>
      </w:r>
      <w:r w:rsidR="0088734E" w:rsidRPr="008B33DE">
        <w:rPr>
          <w:color w:val="000000"/>
        </w:rPr>
        <w:t xml:space="preserve"> across the Reserve C</w:t>
      </w:r>
      <w:r w:rsidR="006A09B1" w:rsidRPr="008B33DE">
        <w:rPr>
          <w:color w:val="000000"/>
        </w:rPr>
        <w:t xml:space="preserve">omponents, </w:t>
      </w:r>
      <w:r w:rsidR="0088734E" w:rsidRPr="008B33DE">
        <w:rPr>
          <w:color w:val="000000"/>
        </w:rPr>
        <w:t xml:space="preserve">down from </w:t>
      </w:r>
      <w:r w:rsidR="006A09B1" w:rsidRPr="008B33DE">
        <w:rPr>
          <w:color w:val="000000"/>
        </w:rPr>
        <w:t xml:space="preserve">13.1% </w:t>
      </w:r>
      <w:r w:rsidR="0088734E" w:rsidRPr="008B33DE">
        <w:rPr>
          <w:color w:val="000000"/>
        </w:rPr>
        <w:t xml:space="preserve">in the </w:t>
      </w:r>
      <w:r w:rsidR="006A09B1" w:rsidRPr="008B33DE">
        <w:rPr>
          <w:color w:val="000000"/>
        </w:rPr>
        <w:t>January 2011 survey</w:t>
      </w:r>
      <w:r w:rsidR="0088734E" w:rsidRPr="008B33DE">
        <w:rPr>
          <w:color w:val="000000"/>
        </w:rPr>
        <w:t>.  A</w:t>
      </w:r>
      <w:r w:rsidR="006A09B1" w:rsidRPr="008B33DE">
        <w:rPr>
          <w:color w:val="000000"/>
        </w:rPr>
        <w:t>t the same time</w:t>
      </w:r>
      <w:r w:rsidR="0088734E" w:rsidRPr="008B33DE">
        <w:rPr>
          <w:color w:val="000000"/>
        </w:rPr>
        <w:t>,</w:t>
      </w:r>
      <w:r w:rsidR="006A09B1" w:rsidRPr="008B33DE">
        <w:rPr>
          <w:color w:val="000000"/>
        </w:rPr>
        <w:t xml:space="preserve"> the junior enlisted </w:t>
      </w:r>
      <w:r w:rsidR="0088734E" w:rsidRPr="008B33DE">
        <w:rPr>
          <w:color w:val="000000"/>
        </w:rPr>
        <w:t>Reserve Component S</w:t>
      </w:r>
      <w:r w:rsidR="006A09B1" w:rsidRPr="008B33DE">
        <w:rPr>
          <w:color w:val="000000"/>
        </w:rPr>
        <w:t xml:space="preserve">ervice members self-reported their unemployment rate at 18%, </w:t>
      </w:r>
      <w:r w:rsidR="008B33DE" w:rsidRPr="008B33DE">
        <w:rPr>
          <w:color w:val="000000"/>
        </w:rPr>
        <w:t xml:space="preserve">down from </w:t>
      </w:r>
      <w:r w:rsidR="006A09B1" w:rsidRPr="008B33DE">
        <w:rPr>
          <w:color w:val="000000"/>
        </w:rPr>
        <w:t>23</w:t>
      </w:r>
      <w:r w:rsidR="006A09B1" w:rsidRPr="0035320B">
        <w:rPr>
          <w:color w:val="000000"/>
        </w:rPr>
        <w:t xml:space="preserve">%.  </w:t>
      </w:r>
      <w:r w:rsidR="006A09B1" w:rsidRPr="00B978AE">
        <w:rPr>
          <w:color w:val="000000"/>
        </w:rPr>
        <w:t xml:space="preserve">Let me assure you that </w:t>
      </w:r>
      <w:r w:rsidR="008B33DE">
        <w:rPr>
          <w:color w:val="000000"/>
        </w:rPr>
        <w:t>the O</w:t>
      </w:r>
      <w:r w:rsidR="006A09B1" w:rsidRPr="00B978AE">
        <w:rPr>
          <w:color w:val="000000"/>
        </w:rPr>
        <w:t>ffice of the Assistant Secretary of Defense for Reserve Affairs</w:t>
      </w:r>
      <w:r w:rsidR="006A09B1">
        <w:rPr>
          <w:color w:val="000000"/>
        </w:rPr>
        <w:t xml:space="preserve"> </w:t>
      </w:r>
      <w:r w:rsidR="008B33DE">
        <w:rPr>
          <w:color w:val="000000"/>
        </w:rPr>
        <w:t xml:space="preserve">(OASD RA) </w:t>
      </w:r>
      <w:r w:rsidR="006A09B1">
        <w:rPr>
          <w:color w:val="000000"/>
        </w:rPr>
        <w:t>view</w:t>
      </w:r>
      <w:r w:rsidR="008B33DE">
        <w:rPr>
          <w:color w:val="000000"/>
        </w:rPr>
        <w:t>s</w:t>
      </w:r>
      <w:r w:rsidR="006A09B1">
        <w:rPr>
          <w:color w:val="000000"/>
        </w:rPr>
        <w:t xml:space="preserve"> civilian employment as a critical </w:t>
      </w:r>
      <w:r w:rsidR="006A09B1" w:rsidRPr="00B978AE">
        <w:rPr>
          <w:color w:val="000000"/>
        </w:rPr>
        <w:t xml:space="preserve">piece of a Reserve Component </w:t>
      </w:r>
      <w:r w:rsidR="008B33DE">
        <w:rPr>
          <w:color w:val="000000"/>
        </w:rPr>
        <w:t>S</w:t>
      </w:r>
      <w:r w:rsidR="006A09B1" w:rsidRPr="00B978AE">
        <w:rPr>
          <w:color w:val="000000"/>
        </w:rPr>
        <w:t xml:space="preserve">ervice member’s readiness, </w:t>
      </w:r>
      <w:r w:rsidR="006A09B1" w:rsidRPr="004300B7">
        <w:t>and</w:t>
      </w:r>
      <w:r w:rsidR="0035320B" w:rsidRPr="004300B7">
        <w:t xml:space="preserve"> even though the trend appears to be headed in the right direction, we still </w:t>
      </w:r>
      <w:r w:rsidR="006A09B1" w:rsidRPr="004300B7">
        <w:t>see the high rate of u</w:t>
      </w:r>
      <w:r w:rsidR="006A09B1" w:rsidRPr="00B978AE">
        <w:rPr>
          <w:color w:val="000000"/>
        </w:rPr>
        <w:t xml:space="preserve">nemployment as a threat to the readiness of our force.  </w:t>
      </w:r>
    </w:p>
    <w:p w:rsidR="006512E7" w:rsidRDefault="00043B9D" w:rsidP="005D05A9">
      <w:pPr>
        <w:spacing w:line="480" w:lineRule="auto"/>
        <w:ind w:firstLine="720"/>
      </w:pPr>
      <w:r w:rsidRPr="00B978AE">
        <w:rPr>
          <w:b/>
          <w:color w:val="000000"/>
        </w:rPr>
        <w:t xml:space="preserve">Initiatives taken by the Department of Defense to reduce unemployment rates among </w:t>
      </w:r>
      <w:r w:rsidR="006A09B1">
        <w:rPr>
          <w:b/>
          <w:color w:val="000000"/>
        </w:rPr>
        <w:t>members of the National Guard and Reserve</w:t>
      </w:r>
      <w:r w:rsidR="001C17D3" w:rsidRPr="00B978AE">
        <w:rPr>
          <w:b/>
          <w:color w:val="000000"/>
        </w:rPr>
        <w:t xml:space="preserve">:  </w:t>
      </w:r>
      <w:r w:rsidR="00932921" w:rsidRPr="00B978AE">
        <w:t>T</w:t>
      </w:r>
      <w:r w:rsidR="001C17D3" w:rsidRPr="00B978AE">
        <w:t xml:space="preserve">o address unemployment </w:t>
      </w:r>
      <w:r w:rsidR="00932921" w:rsidRPr="00B978AE">
        <w:t xml:space="preserve">among </w:t>
      </w:r>
      <w:r w:rsidR="006512E7">
        <w:t xml:space="preserve">members of the National </w:t>
      </w:r>
      <w:r w:rsidR="00932921" w:rsidRPr="00B978AE">
        <w:t>Guard and Reserve</w:t>
      </w:r>
      <w:r w:rsidR="001C17D3" w:rsidRPr="00B978AE">
        <w:t xml:space="preserve">, </w:t>
      </w:r>
      <w:r w:rsidR="006512E7">
        <w:t>i</w:t>
      </w:r>
      <w:r w:rsidR="006512E7" w:rsidRPr="00A04AA5">
        <w:rPr>
          <w:color w:val="000000"/>
        </w:rPr>
        <w:t>t is important to note that this is</w:t>
      </w:r>
      <w:r w:rsidR="000313E8">
        <w:rPr>
          <w:color w:val="000000"/>
        </w:rPr>
        <w:t xml:space="preserve"> a unique population, as these S</w:t>
      </w:r>
      <w:r w:rsidR="006512E7" w:rsidRPr="00A04AA5">
        <w:rPr>
          <w:color w:val="000000"/>
        </w:rPr>
        <w:t xml:space="preserve">ervice members are not retiring or separating from service.  </w:t>
      </w:r>
      <w:r w:rsidR="000313E8">
        <w:rPr>
          <w:color w:val="000000"/>
        </w:rPr>
        <w:t>These S</w:t>
      </w:r>
      <w:r w:rsidR="008B33DE">
        <w:rPr>
          <w:color w:val="000000"/>
        </w:rPr>
        <w:t>ervice members are still serving,</w:t>
      </w:r>
      <w:r w:rsidR="0008564A">
        <w:rPr>
          <w:color w:val="000000"/>
        </w:rPr>
        <w:t xml:space="preserve"> and their future employers must help facilitate</w:t>
      </w:r>
      <w:r w:rsidR="008B33DE">
        <w:rPr>
          <w:color w:val="000000"/>
        </w:rPr>
        <w:t xml:space="preserve"> </w:t>
      </w:r>
      <w:r w:rsidR="006512E7" w:rsidRPr="00A04AA5">
        <w:rPr>
          <w:color w:val="000000"/>
        </w:rPr>
        <w:t xml:space="preserve">their continued </w:t>
      </w:r>
      <w:r w:rsidR="006512E7" w:rsidRPr="00A04AA5">
        <w:rPr>
          <w:color w:val="000000"/>
        </w:rPr>
        <w:lastRenderedPageBreak/>
        <w:t xml:space="preserve">participation in our military.  </w:t>
      </w:r>
      <w:r w:rsidR="000313E8">
        <w:t>.  Our goal is to ensure these S</w:t>
      </w:r>
      <w:r w:rsidR="006512E7" w:rsidRPr="00A04AA5">
        <w:t xml:space="preserve">ervice members receive </w:t>
      </w:r>
      <w:r w:rsidR="008B33DE">
        <w:t xml:space="preserve">employment </w:t>
      </w:r>
      <w:r w:rsidR="006512E7" w:rsidRPr="00A04AA5">
        <w:t>assistance</w:t>
      </w:r>
      <w:r w:rsidR="0008564A">
        <w:t xml:space="preserve"> responsive to their needs</w:t>
      </w:r>
      <w:r w:rsidR="006512E7" w:rsidRPr="00A04AA5">
        <w:t xml:space="preserve">.  </w:t>
      </w:r>
    </w:p>
    <w:p w:rsidR="005D05A9" w:rsidRPr="00B978AE" w:rsidRDefault="006512E7" w:rsidP="005D05A9">
      <w:pPr>
        <w:spacing w:line="480" w:lineRule="auto"/>
        <w:ind w:firstLine="720"/>
      </w:pPr>
      <w:r w:rsidRPr="00B978AE">
        <w:t xml:space="preserve">Under </w:t>
      </w:r>
      <w:r>
        <w:t>OASD RA</w:t>
      </w:r>
      <w:r w:rsidRPr="00B978AE">
        <w:t xml:space="preserve">, resources coalesce through </w:t>
      </w:r>
      <w:r w:rsidR="008B33DE">
        <w:t xml:space="preserve">the </w:t>
      </w:r>
      <w:r>
        <w:t xml:space="preserve">Yellow Ribbon Reintegration Program (YRRP) and ESGR </w:t>
      </w:r>
      <w:r w:rsidR="00443C6B">
        <w:t xml:space="preserve">to address the unique </w:t>
      </w:r>
      <w:r w:rsidRPr="00B978AE">
        <w:t xml:space="preserve">employment needs of Reserve Component </w:t>
      </w:r>
      <w:r w:rsidR="008B33DE">
        <w:t>S</w:t>
      </w:r>
      <w:r w:rsidRPr="00B978AE">
        <w:t>ervice members</w:t>
      </w:r>
      <w:r>
        <w:t xml:space="preserve">.  </w:t>
      </w:r>
      <w:r w:rsidR="00C4108F" w:rsidRPr="00B978AE">
        <w:t xml:space="preserve">The </w:t>
      </w:r>
      <w:r w:rsidR="001C17D3" w:rsidRPr="00B978AE">
        <w:t xml:space="preserve">Employment Initiative Program (EIP) </w:t>
      </w:r>
      <w:r w:rsidR="008B33DE">
        <w:t xml:space="preserve">is </w:t>
      </w:r>
      <w:r w:rsidR="00C4108F" w:rsidRPr="00B978AE">
        <w:t>YRRP’s umbrella program for addressing Guard and Reserve employment issues</w:t>
      </w:r>
      <w:r w:rsidR="008B33DE">
        <w:t xml:space="preserve">, which </w:t>
      </w:r>
      <w:r>
        <w:t xml:space="preserve">leverages ESGR’s nationwide network of more than 4,900 volunteers.  </w:t>
      </w:r>
      <w:proofErr w:type="gramStart"/>
      <w:r>
        <w:t>DoD</w:t>
      </w:r>
      <w:proofErr w:type="gramEnd"/>
      <w:r>
        <w:t xml:space="preserve"> also </w:t>
      </w:r>
      <w:r w:rsidR="001C17D3" w:rsidRPr="00B978AE">
        <w:t xml:space="preserve">teamed with </w:t>
      </w:r>
      <w:r w:rsidR="00701A2D">
        <w:t xml:space="preserve">the </w:t>
      </w:r>
      <w:r w:rsidR="008B33DE">
        <w:t>VA, DOL-VETS</w:t>
      </w:r>
      <w:r w:rsidR="001C17D3" w:rsidRPr="00B978AE">
        <w:t xml:space="preserve"> and the Small Business Administration to make resources and </w:t>
      </w:r>
      <w:r w:rsidR="000313E8">
        <w:t>valuable training available to S</w:t>
      </w:r>
      <w:r w:rsidR="001C17D3" w:rsidRPr="00B978AE">
        <w:t>ervice members.</w:t>
      </w:r>
      <w:r w:rsidR="00043B9D" w:rsidRPr="00B978AE">
        <w:t xml:space="preserve">  </w:t>
      </w:r>
      <w:r w:rsidR="003454B4" w:rsidRPr="00B978AE">
        <w:t xml:space="preserve">Additionally, ESGR and YRRP </w:t>
      </w:r>
      <w:r w:rsidR="008A6DB5">
        <w:t xml:space="preserve">continue to cultivate a relationship with the </w:t>
      </w:r>
      <w:r w:rsidR="000924B6" w:rsidRPr="00B978AE">
        <w:t>White House</w:t>
      </w:r>
      <w:r w:rsidR="008A6DB5">
        <w:t>’</w:t>
      </w:r>
      <w:r w:rsidR="000924B6" w:rsidRPr="00B978AE">
        <w:t xml:space="preserve"> </w:t>
      </w:r>
      <w:r w:rsidR="00C4108F" w:rsidRPr="00B978AE">
        <w:t xml:space="preserve">Joining Forces </w:t>
      </w:r>
      <w:r>
        <w:t>initiative</w:t>
      </w:r>
      <w:r w:rsidR="003454B4" w:rsidRPr="00B978AE">
        <w:t>.</w:t>
      </w:r>
      <w:r w:rsidR="006D26D5">
        <w:t xml:space="preserve">  </w:t>
      </w:r>
    </w:p>
    <w:p w:rsidR="001C17D3" w:rsidRPr="00B978AE" w:rsidRDefault="006512E7" w:rsidP="005D05A9">
      <w:pPr>
        <w:spacing w:line="480" w:lineRule="auto"/>
        <w:ind w:firstLine="720"/>
      </w:pPr>
      <w:r>
        <w:t xml:space="preserve">Since the launch of employment initiatives in </w:t>
      </w:r>
      <w:r w:rsidR="001C17D3" w:rsidRPr="00B978AE">
        <w:t xml:space="preserve">January 2011, ESGR State Committees across the country </w:t>
      </w:r>
      <w:r>
        <w:t xml:space="preserve">have </w:t>
      </w:r>
      <w:r w:rsidR="008B33DE">
        <w:t xml:space="preserve">helped </w:t>
      </w:r>
      <w:r w:rsidR="000313E8">
        <w:t>S</w:t>
      </w:r>
      <w:r w:rsidR="001C17D3" w:rsidRPr="00B978AE">
        <w:t xml:space="preserve">ervice members and their spouses </w:t>
      </w:r>
      <w:r>
        <w:t xml:space="preserve">via </w:t>
      </w:r>
      <w:r w:rsidR="001C17D3" w:rsidRPr="00B978AE">
        <w:t>employment assistance workshops, job fairs, employment summits, and many other local community programs</w:t>
      </w:r>
      <w:r w:rsidR="00DB5A57">
        <w:t>, teaching resume writing, conducting mock interviews and providing career counseling</w:t>
      </w:r>
      <w:r w:rsidR="001C17D3" w:rsidRPr="00B978AE">
        <w:t xml:space="preserve">.  </w:t>
      </w:r>
      <w:r>
        <w:t xml:space="preserve">In working with the U.S. Chamber of Commerce’s Hiring Our Heroes program, </w:t>
      </w:r>
      <w:r w:rsidR="000313E8">
        <w:t>H</w:t>
      </w:r>
      <w:r w:rsidR="00BF3AC5">
        <w:t>ero2Hired</w:t>
      </w:r>
      <w:r w:rsidR="000313E8">
        <w:t xml:space="preserve"> and </w:t>
      </w:r>
      <w:r w:rsidR="00DB5A57" w:rsidRPr="00B978AE">
        <w:t xml:space="preserve">ESGR </w:t>
      </w:r>
      <w:r w:rsidR="000313E8">
        <w:t>have</w:t>
      </w:r>
      <w:r w:rsidR="00DB5A57">
        <w:t xml:space="preserve"> supported more than 400 </w:t>
      </w:r>
      <w:r w:rsidR="00DB5A57" w:rsidRPr="00B978AE">
        <w:t xml:space="preserve">hiring fairs </w:t>
      </w:r>
      <w:r w:rsidR="00DB5A57">
        <w:t>across</w:t>
      </w:r>
      <w:r w:rsidR="00DB5A57" w:rsidRPr="00B978AE">
        <w:t xml:space="preserve"> the country</w:t>
      </w:r>
      <w:r w:rsidR="00443C6B">
        <w:t xml:space="preserve">, engaging </w:t>
      </w:r>
      <w:r w:rsidR="001C17D3" w:rsidRPr="00B978AE">
        <w:t xml:space="preserve">more </w:t>
      </w:r>
      <w:r w:rsidR="001C17D3" w:rsidRPr="006A0925">
        <w:t xml:space="preserve">than </w:t>
      </w:r>
      <w:r w:rsidR="008B33DE" w:rsidRPr="006A0925">
        <w:t>143</w:t>
      </w:r>
      <w:r w:rsidR="001C17D3" w:rsidRPr="006A0925">
        <w:t xml:space="preserve">,000 </w:t>
      </w:r>
      <w:r w:rsidR="00443C6B" w:rsidRPr="006A0925">
        <w:t>attendees</w:t>
      </w:r>
      <w:r w:rsidR="00443C6B">
        <w:t xml:space="preserve"> and resulting</w:t>
      </w:r>
      <w:r w:rsidR="001C17D3" w:rsidRPr="00B978AE">
        <w:t xml:space="preserve"> </w:t>
      </w:r>
      <w:r w:rsidR="00443C6B">
        <w:t xml:space="preserve">in </w:t>
      </w:r>
      <w:r w:rsidR="001C17D3" w:rsidRPr="00B978AE">
        <w:t xml:space="preserve">more </w:t>
      </w:r>
      <w:r w:rsidR="001C17D3" w:rsidRPr="00F47CCA">
        <w:t xml:space="preserve">than </w:t>
      </w:r>
      <w:r w:rsidR="00397E92" w:rsidRPr="00F47CCA">
        <w:t>14,000</w:t>
      </w:r>
      <w:r w:rsidR="001C17D3" w:rsidRPr="00F47CCA">
        <w:t xml:space="preserve"> veteran</w:t>
      </w:r>
      <w:r w:rsidR="000313E8">
        <w:t>s, S</w:t>
      </w:r>
      <w:r w:rsidR="001C17D3" w:rsidRPr="00B978AE">
        <w:t>ervic</w:t>
      </w:r>
      <w:r w:rsidR="00397E92">
        <w:t>e members, military spouses and</w:t>
      </w:r>
      <w:r w:rsidR="001C17D3" w:rsidRPr="00B978AE">
        <w:t xml:space="preserve"> wounded warriors </w:t>
      </w:r>
      <w:r w:rsidR="00443C6B">
        <w:t>gaining</w:t>
      </w:r>
      <w:r w:rsidR="001C17D3" w:rsidRPr="00B978AE">
        <w:t xml:space="preserve"> employment. </w:t>
      </w:r>
    </w:p>
    <w:p w:rsidR="00DD2438" w:rsidRPr="00B978AE" w:rsidRDefault="00443C6B" w:rsidP="005D05A9">
      <w:pPr>
        <w:pStyle w:val="PlainText"/>
        <w:tabs>
          <w:tab w:val="left" w:pos="360"/>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1C17D3" w:rsidRPr="00B978AE">
        <w:rPr>
          <w:rFonts w:ascii="Times New Roman" w:hAnsi="Times New Roman" w:cs="Times New Roman"/>
          <w:sz w:val="24"/>
          <w:szCs w:val="24"/>
        </w:rPr>
        <w:t xml:space="preserve">December 2011, </w:t>
      </w:r>
      <w:r w:rsidR="008B33DE">
        <w:rPr>
          <w:rFonts w:ascii="Times New Roman" w:hAnsi="Times New Roman" w:cs="Times New Roman"/>
          <w:sz w:val="24"/>
          <w:szCs w:val="24"/>
        </w:rPr>
        <w:t xml:space="preserve">OASD </w:t>
      </w:r>
      <w:r w:rsidR="00CB5BCB">
        <w:rPr>
          <w:rFonts w:ascii="Times New Roman" w:hAnsi="Times New Roman" w:cs="Times New Roman"/>
          <w:sz w:val="24"/>
          <w:szCs w:val="24"/>
        </w:rPr>
        <w:t>RA</w:t>
      </w:r>
      <w:r w:rsidR="001C17D3" w:rsidRPr="00B978AE">
        <w:rPr>
          <w:rFonts w:ascii="Times New Roman" w:hAnsi="Times New Roman" w:cs="Times New Roman"/>
          <w:sz w:val="24"/>
          <w:szCs w:val="24"/>
        </w:rPr>
        <w:t xml:space="preserve"> launched “Hero2Hired”, better known as H2H.  </w:t>
      </w:r>
      <w:r w:rsidR="00BF4E5A">
        <w:rPr>
          <w:rFonts w:ascii="Times New Roman" w:hAnsi="Times New Roman" w:cs="Times New Roman"/>
          <w:sz w:val="24"/>
          <w:szCs w:val="24"/>
        </w:rPr>
        <w:t xml:space="preserve">As </w:t>
      </w:r>
      <w:r w:rsidR="008B33DE">
        <w:rPr>
          <w:rFonts w:ascii="Times New Roman" w:hAnsi="Times New Roman" w:cs="Times New Roman"/>
          <w:sz w:val="24"/>
          <w:szCs w:val="24"/>
        </w:rPr>
        <w:t>t</w:t>
      </w:r>
      <w:r w:rsidR="00C84138">
        <w:rPr>
          <w:rFonts w:ascii="Times New Roman" w:hAnsi="Times New Roman" w:cs="Times New Roman"/>
          <w:sz w:val="24"/>
          <w:szCs w:val="24"/>
        </w:rPr>
        <w:t xml:space="preserve">he </w:t>
      </w:r>
      <w:r w:rsidR="008B33DE">
        <w:rPr>
          <w:rFonts w:ascii="Times New Roman" w:hAnsi="Times New Roman" w:cs="Times New Roman"/>
          <w:sz w:val="24"/>
          <w:szCs w:val="24"/>
        </w:rPr>
        <w:t>marque</w:t>
      </w:r>
      <w:r w:rsidR="00BF3AC5">
        <w:rPr>
          <w:rFonts w:ascii="Times New Roman" w:hAnsi="Times New Roman" w:cs="Times New Roman"/>
          <w:sz w:val="24"/>
          <w:szCs w:val="24"/>
        </w:rPr>
        <w:t>e</w:t>
      </w:r>
      <w:r w:rsidR="008B33DE">
        <w:rPr>
          <w:rFonts w:ascii="Times New Roman" w:hAnsi="Times New Roman" w:cs="Times New Roman"/>
          <w:sz w:val="24"/>
          <w:szCs w:val="24"/>
        </w:rPr>
        <w:t xml:space="preserve"> </w:t>
      </w:r>
      <w:r w:rsidR="00BF4E5A">
        <w:rPr>
          <w:rFonts w:ascii="Times New Roman" w:hAnsi="Times New Roman" w:cs="Times New Roman"/>
          <w:sz w:val="24"/>
          <w:szCs w:val="24"/>
        </w:rPr>
        <w:t xml:space="preserve">element of EIP, </w:t>
      </w:r>
      <w:r w:rsidR="001C17D3" w:rsidRPr="00B978AE">
        <w:rPr>
          <w:rFonts w:ascii="Times New Roman" w:hAnsi="Times New Roman" w:cs="Times New Roman"/>
          <w:sz w:val="24"/>
          <w:szCs w:val="24"/>
        </w:rPr>
        <w:t xml:space="preserve">H2H is a comprehensive, multi-faceted </w:t>
      </w:r>
      <w:r w:rsidR="008B33DE" w:rsidRPr="004300B7">
        <w:rPr>
          <w:rFonts w:ascii="Times New Roman" w:hAnsi="Times New Roman" w:cs="Times New Roman"/>
          <w:sz w:val="24"/>
          <w:szCs w:val="24"/>
        </w:rPr>
        <w:t xml:space="preserve">employment </w:t>
      </w:r>
      <w:r w:rsidR="0035320B" w:rsidRPr="004300B7">
        <w:rPr>
          <w:rFonts w:ascii="Times New Roman" w:hAnsi="Times New Roman" w:cs="Times New Roman"/>
          <w:sz w:val="24"/>
          <w:szCs w:val="24"/>
        </w:rPr>
        <w:t xml:space="preserve">assistance </w:t>
      </w:r>
      <w:r w:rsidR="001C17D3" w:rsidRPr="00B978AE">
        <w:rPr>
          <w:rFonts w:ascii="Times New Roman" w:hAnsi="Times New Roman" w:cs="Times New Roman"/>
          <w:sz w:val="24"/>
          <w:szCs w:val="24"/>
        </w:rPr>
        <w:t xml:space="preserve">program </w:t>
      </w:r>
      <w:r w:rsidR="008B33DE">
        <w:rPr>
          <w:rFonts w:ascii="Times New Roman" w:hAnsi="Times New Roman" w:cs="Times New Roman"/>
          <w:sz w:val="24"/>
          <w:szCs w:val="24"/>
        </w:rPr>
        <w:t xml:space="preserve">developed for </w:t>
      </w:r>
      <w:r w:rsidR="001C17D3" w:rsidRPr="00B978AE">
        <w:rPr>
          <w:rFonts w:ascii="Times New Roman" w:hAnsi="Times New Roman" w:cs="Times New Roman"/>
          <w:sz w:val="24"/>
          <w:szCs w:val="24"/>
        </w:rPr>
        <w:t xml:space="preserve">Reserve Component </w:t>
      </w:r>
      <w:r w:rsidR="00BF4E5A">
        <w:rPr>
          <w:rFonts w:ascii="Times New Roman" w:hAnsi="Times New Roman" w:cs="Times New Roman"/>
          <w:sz w:val="24"/>
          <w:szCs w:val="24"/>
        </w:rPr>
        <w:t>S</w:t>
      </w:r>
      <w:r w:rsidR="001C17D3" w:rsidRPr="00B978AE">
        <w:rPr>
          <w:rFonts w:ascii="Times New Roman" w:hAnsi="Times New Roman" w:cs="Times New Roman"/>
          <w:sz w:val="24"/>
          <w:szCs w:val="24"/>
        </w:rPr>
        <w:t>ervice members.  Using lessons learned</w:t>
      </w:r>
      <w:r w:rsidR="00932921" w:rsidRPr="00B978AE">
        <w:rPr>
          <w:rFonts w:ascii="Times New Roman" w:hAnsi="Times New Roman" w:cs="Times New Roman"/>
          <w:sz w:val="24"/>
          <w:szCs w:val="24"/>
        </w:rPr>
        <w:t xml:space="preserve"> from its piloted use </w:t>
      </w:r>
      <w:r w:rsidR="00BF3AC5">
        <w:rPr>
          <w:rFonts w:ascii="Times New Roman" w:hAnsi="Times New Roman" w:cs="Times New Roman"/>
          <w:sz w:val="24"/>
          <w:szCs w:val="24"/>
        </w:rPr>
        <w:t>with wounded w</w:t>
      </w:r>
      <w:r w:rsidR="00BF0DD6">
        <w:rPr>
          <w:rFonts w:ascii="Times New Roman" w:hAnsi="Times New Roman" w:cs="Times New Roman"/>
          <w:sz w:val="24"/>
          <w:szCs w:val="24"/>
        </w:rPr>
        <w:t>arriors and</w:t>
      </w:r>
      <w:r w:rsidR="00932921" w:rsidRPr="00B978AE">
        <w:rPr>
          <w:rFonts w:ascii="Times New Roman" w:hAnsi="Times New Roman" w:cs="Times New Roman"/>
          <w:sz w:val="24"/>
          <w:szCs w:val="24"/>
        </w:rPr>
        <w:t xml:space="preserve"> the Army Reserve</w:t>
      </w:r>
      <w:r w:rsidR="001C17D3" w:rsidRPr="00B978AE">
        <w:rPr>
          <w:rFonts w:ascii="Times New Roman" w:hAnsi="Times New Roman" w:cs="Times New Roman"/>
          <w:sz w:val="24"/>
          <w:szCs w:val="24"/>
        </w:rPr>
        <w:t xml:space="preserve">, H2H was </w:t>
      </w:r>
      <w:r w:rsidR="00C84138">
        <w:rPr>
          <w:rFonts w:ascii="Times New Roman" w:hAnsi="Times New Roman" w:cs="Times New Roman"/>
          <w:sz w:val="24"/>
          <w:szCs w:val="24"/>
        </w:rPr>
        <w:t xml:space="preserve">created </w:t>
      </w:r>
      <w:r w:rsidR="001C17D3" w:rsidRPr="00B978AE">
        <w:rPr>
          <w:rFonts w:ascii="Times New Roman" w:hAnsi="Times New Roman" w:cs="Times New Roman"/>
          <w:sz w:val="24"/>
          <w:szCs w:val="24"/>
        </w:rPr>
        <w:t xml:space="preserve">to address the gap in employment assistance services and support for Reserve Component </w:t>
      </w:r>
      <w:r w:rsidR="00BF4E5A">
        <w:rPr>
          <w:rFonts w:ascii="Times New Roman" w:hAnsi="Times New Roman" w:cs="Times New Roman"/>
          <w:sz w:val="24"/>
          <w:szCs w:val="24"/>
        </w:rPr>
        <w:t>S</w:t>
      </w:r>
      <w:r w:rsidR="001C17D3" w:rsidRPr="00B978AE">
        <w:rPr>
          <w:rFonts w:ascii="Times New Roman" w:hAnsi="Times New Roman" w:cs="Times New Roman"/>
          <w:sz w:val="24"/>
          <w:szCs w:val="24"/>
        </w:rPr>
        <w:t xml:space="preserve">ervice members.  </w:t>
      </w:r>
    </w:p>
    <w:p w:rsidR="00DD2438" w:rsidRPr="00B978AE" w:rsidRDefault="001C17D3" w:rsidP="005D05A9">
      <w:pPr>
        <w:pStyle w:val="PlainText"/>
        <w:tabs>
          <w:tab w:val="left" w:pos="360"/>
        </w:tabs>
        <w:spacing w:line="480" w:lineRule="auto"/>
        <w:ind w:firstLine="720"/>
        <w:rPr>
          <w:rFonts w:ascii="Times New Roman" w:hAnsi="Times New Roman" w:cs="Times New Roman"/>
          <w:sz w:val="24"/>
          <w:szCs w:val="24"/>
        </w:rPr>
      </w:pPr>
      <w:r w:rsidRPr="00B978AE">
        <w:rPr>
          <w:rFonts w:ascii="Times New Roman" w:hAnsi="Times New Roman" w:cs="Times New Roman"/>
          <w:sz w:val="24"/>
          <w:szCs w:val="24"/>
        </w:rPr>
        <w:lastRenderedPageBreak/>
        <w:t>H2H is a comprehensive employment</w:t>
      </w:r>
      <w:r w:rsidR="0035320B">
        <w:rPr>
          <w:rFonts w:ascii="Times New Roman" w:hAnsi="Times New Roman" w:cs="Times New Roman"/>
          <w:sz w:val="24"/>
          <w:szCs w:val="24"/>
        </w:rPr>
        <w:t xml:space="preserve"> </w:t>
      </w:r>
      <w:r w:rsidR="0035320B" w:rsidRPr="004300B7">
        <w:rPr>
          <w:rFonts w:ascii="Times New Roman" w:hAnsi="Times New Roman" w:cs="Times New Roman"/>
          <w:sz w:val="24"/>
          <w:szCs w:val="24"/>
        </w:rPr>
        <w:t>assistance</w:t>
      </w:r>
      <w:r w:rsidRPr="00B978AE">
        <w:rPr>
          <w:rFonts w:ascii="Times New Roman" w:hAnsi="Times New Roman" w:cs="Times New Roman"/>
          <w:sz w:val="24"/>
          <w:szCs w:val="24"/>
        </w:rPr>
        <w:t xml:space="preserve"> program with a powerful job search </w:t>
      </w:r>
      <w:r w:rsidR="000C72D9">
        <w:rPr>
          <w:rFonts w:ascii="Times New Roman" w:hAnsi="Times New Roman" w:cs="Times New Roman"/>
          <w:sz w:val="24"/>
          <w:szCs w:val="24"/>
        </w:rPr>
        <w:t>capability</w:t>
      </w:r>
      <w:r w:rsidRPr="00B978AE">
        <w:rPr>
          <w:rFonts w:ascii="Times New Roman" w:hAnsi="Times New Roman" w:cs="Times New Roman"/>
          <w:sz w:val="24"/>
          <w:szCs w:val="24"/>
        </w:rPr>
        <w:t xml:space="preserve"> (www.H2H.jobs) and online community t</w:t>
      </w:r>
      <w:r w:rsidR="00BF3AC5">
        <w:rPr>
          <w:rFonts w:ascii="Times New Roman" w:hAnsi="Times New Roman" w:cs="Times New Roman"/>
          <w:sz w:val="24"/>
          <w:szCs w:val="24"/>
        </w:rPr>
        <w:t>hat is 100% free for veterans, S</w:t>
      </w:r>
      <w:r w:rsidRPr="00B978AE">
        <w:rPr>
          <w:rFonts w:ascii="Times New Roman" w:hAnsi="Times New Roman" w:cs="Times New Roman"/>
          <w:sz w:val="24"/>
          <w:szCs w:val="24"/>
        </w:rPr>
        <w:t>ervice members, and employers.  It contains all the tools a job seeker needs to find a job:  job listings, career exploration tools, education and training resources, advice and tips, hiring events, virtual career fairs, mobile phone app, and networking opportunities.  The goal of H2H is to simplify the job search while reducing the number of unemployed Reserve</w:t>
      </w:r>
      <w:r w:rsidR="00BF4E5A">
        <w:rPr>
          <w:rFonts w:ascii="Times New Roman" w:hAnsi="Times New Roman" w:cs="Times New Roman"/>
          <w:sz w:val="24"/>
          <w:szCs w:val="24"/>
        </w:rPr>
        <w:t xml:space="preserve"> Component S</w:t>
      </w:r>
      <w:r w:rsidRPr="00B978AE">
        <w:rPr>
          <w:rFonts w:ascii="Times New Roman" w:hAnsi="Times New Roman" w:cs="Times New Roman"/>
          <w:sz w:val="24"/>
          <w:szCs w:val="24"/>
        </w:rPr>
        <w:t>ervice members.  H2H.jobs also allows military-friendly companies to access the talented men and women</w:t>
      </w:r>
      <w:r w:rsidR="00932921" w:rsidRPr="00B978AE">
        <w:rPr>
          <w:rFonts w:ascii="Times New Roman" w:hAnsi="Times New Roman" w:cs="Times New Roman"/>
          <w:sz w:val="24"/>
          <w:szCs w:val="24"/>
        </w:rPr>
        <w:t xml:space="preserve"> who are still serving</w:t>
      </w:r>
      <w:r w:rsidRPr="00B978AE">
        <w:rPr>
          <w:rFonts w:ascii="Times New Roman" w:hAnsi="Times New Roman" w:cs="Times New Roman"/>
          <w:sz w:val="24"/>
          <w:szCs w:val="24"/>
        </w:rPr>
        <w:t xml:space="preserve"> in the military, post job openings, search for cand</w:t>
      </w:r>
      <w:r w:rsidR="00C84138">
        <w:rPr>
          <w:rFonts w:ascii="Times New Roman" w:hAnsi="Times New Roman" w:cs="Times New Roman"/>
          <w:sz w:val="24"/>
          <w:szCs w:val="24"/>
        </w:rPr>
        <w:t>idates and invite them to apply to a specific job opportunity,</w:t>
      </w:r>
      <w:r w:rsidRPr="00B978AE">
        <w:rPr>
          <w:rFonts w:ascii="Times New Roman" w:hAnsi="Times New Roman" w:cs="Times New Roman"/>
          <w:sz w:val="24"/>
          <w:szCs w:val="24"/>
        </w:rPr>
        <w:t xml:space="preserve"> and participate in hiring events – all free of charge.</w:t>
      </w:r>
      <w:r w:rsidR="000C72D9">
        <w:rPr>
          <w:rFonts w:ascii="Times New Roman" w:hAnsi="Times New Roman" w:cs="Times New Roman"/>
          <w:sz w:val="24"/>
          <w:szCs w:val="24"/>
        </w:rPr>
        <w:t xml:space="preserve">  </w:t>
      </w:r>
      <w:r w:rsidR="0035320B" w:rsidRPr="004300B7">
        <w:rPr>
          <w:rFonts w:ascii="Times New Roman" w:hAnsi="Times New Roman" w:cs="Times New Roman"/>
          <w:sz w:val="24"/>
          <w:szCs w:val="24"/>
        </w:rPr>
        <w:t>In late 2012</w:t>
      </w:r>
      <w:r w:rsidR="000C72D9" w:rsidRPr="004300B7">
        <w:rPr>
          <w:rFonts w:ascii="Times New Roman" w:hAnsi="Times New Roman" w:cs="Times New Roman"/>
          <w:sz w:val="24"/>
          <w:szCs w:val="24"/>
        </w:rPr>
        <w:t xml:space="preserve">, </w:t>
      </w:r>
      <w:r w:rsidR="0035320B" w:rsidRPr="004300B7">
        <w:rPr>
          <w:rFonts w:ascii="Times New Roman" w:hAnsi="Times New Roman" w:cs="Times New Roman"/>
          <w:sz w:val="24"/>
          <w:szCs w:val="24"/>
        </w:rPr>
        <w:t xml:space="preserve">Reserve Affairs </w:t>
      </w:r>
      <w:r w:rsidR="00C84138" w:rsidRPr="004300B7">
        <w:rPr>
          <w:rFonts w:ascii="Times New Roman" w:hAnsi="Times New Roman" w:cs="Times New Roman"/>
          <w:sz w:val="24"/>
          <w:szCs w:val="24"/>
        </w:rPr>
        <w:t xml:space="preserve">fielded </w:t>
      </w:r>
      <w:r w:rsidR="000C72D9" w:rsidRPr="004300B7">
        <w:rPr>
          <w:rFonts w:ascii="Times New Roman" w:hAnsi="Times New Roman" w:cs="Times New Roman"/>
          <w:sz w:val="24"/>
          <w:szCs w:val="24"/>
        </w:rPr>
        <w:t xml:space="preserve">56 Employment Transition Coordinators </w:t>
      </w:r>
      <w:r w:rsidR="002D26A7" w:rsidRPr="004300B7">
        <w:rPr>
          <w:rFonts w:ascii="Times New Roman" w:hAnsi="Times New Roman" w:cs="Times New Roman"/>
          <w:sz w:val="24"/>
          <w:szCs w:val="24"/>
        </w:rPr>
        <w:t xml:space="preserve">(ETCs) </w:t>
      </w:r>
      <w:r w:rsidR="000C72D9" w:rsidRPr="004300B7">
        <w:rPr>
          <w:rFonts w:ascii="Times New Roman" w:hAnsi="Times New Roman" w:cs="Times New Roman"/>
          <w:sz w:val="24"/>
          <w:szCs w:val="24"/>
        </w:rPr>
        <w:t>across t</w:t>
      </w:r>
      <w:r w:rsidR="000C72D9">
        <w:rPr>
          <w:rFonts w:ascii="Times New Roman" w:hAnsi="Times New Roman" w:cs="Times New Roman"/>
          <w:sz w:val="24"/>
          <w:szCs w:val="24"/>
        </w:rPr>
        <w:t xml:space="preserve">he </w:t>
      </w:r>
      <w:r w:rsidR="00BF3AC5">
        <w:rPr>
          <w:rFonts w:ascii="Times New Roman" w:hAnsi="Times New Roman" w:cs="Times New Roman"/>
          <w:sz w:val="24"/>
          <w:szCs w:val="24"/>
        </w:rPr>
        <w:t>N</w:t>
      </w:r>
      <w:r w:rsidR="000C72D9">
        <w:rPr>
          <w:rFonts w:ascii="Times New Roman" w:hAnsi="Times New Roman" w:cs="Times New Roman"/>
          <w:sz w:val="24"/>
          <w:szCs w:val="24"/>
        </w:rPr>
        <w:t xml:space="preserve">ation, in conjunction with a full-spectrum case management system, </w:t>
      </w:r>
      <w:r w:rsidR="00C84138">
        <w:rPr>
          <w:rFonts w:ascii="Times New Roman" w:hAnsi="Times New Roman" w:cs="Times New Roman"/>
          <w:sz w:val="24"/>
          <w:szCs w:val="24"/>
        </w:rPr>
        <w:t xml:space="preserve">enabling </w:t>
      </w:r>
      <w:r w:rsidR="000C72D9">
        <w:rPr>
          <w:rFonts w:ascii="Times New Roman" w:hAnsi="Times New Roman" w:cs="Times New Roman"/>
          <w:sz w:val="24"/>
          <w:szCs w:val="24"/>
        </w:rPr>
        <w:t>our career counselors to provide tailored and personal</w:t>
      </w:r>
      <w:r w:rsidR="00BF3AC5">
        <w:rPr>
          <w:rFonts w:ascii="Times New Roman" w:hAnsi="Times New Roman" w:cs="Times New Roman"/>
          <w:sz w:val="24"/>
          <w:szCs w:val="24"/>
        </w:rPr>
        <w:t>ized support to each and every S</w:t>
      </w:r>
      <w:r w:rsidR="000C72D9">
        <w:rPr>
          <w:rFonts w:ascii="Times New Roman" w:hAnsi="Times New Roman" w:cs="Times New Roman"/>
          <w:sz w:val="24"/>
          <w:szCs w:val="24"/>
        </w:rPr>
        <w:t xml:space="preserve">ervice member that </w:t>
      </w:r>
      <w:r w:rsidR="00C84138">
        <w:rPr>
          <w:rFonts w:ascii="Times New Roman" w:hAnsi="Times New Roman" w:cs="Times New Roman"/>
          <w:sz w:val="24"/>
          <w:szCs w:val="24"/>
        </w:rPr>
        <w:t xml:space="preserve">seeks </w:t>
      </w:r>
      <w:r w:rsidR="002D26A7">
        <w:rPr>
          <w:rFonts w:ascii="Times New Roman" w:hAnsi="Times New Roman" w:cs="Times New Roman"/>
          <w:sz w:val="24"/>
          <w:szCs w:val="24"/>
        </w:rPr>
        <w:t>career assistance</w:t>
      </w:r>
      <w:r w:rsidR="000C72D9">
        <w:rPr>
          <w:rFonts w:ascii="Times New Roman" w:hAnsi="Times New Roman" w:cs="Times New Roman"/>
          <w:sz w:val="24"/>
          <w:szCs w:val="24"/>
        </w:rPr>
        <w:t>.</w:t>
      </w:r>
      <w:r w:rsidR="002D26A7">
        <w:rPr>
          <w:rFonts w:ascii="Times New Roman" w:hAnsi="Times New Roman" w:cs="Times New Roman"/>
          <w:sz w:val="24"/>
          <w:szCs w:val="24"/>
        </w:rPr>
        <w:t xml:space="preserve">  </w:t>
      </w:r>
      <w:r w:rsidR="00BF4E5A">
        <w:rPr>
          <w:rFonts w:ascii="Times New Roman" w:hAnsi="Times New Roman" w:cs="Times New Roman"/>
          <w:sz w:val="24"/>
          <w:szCs w:val="24"/>
        </w:rPr>
        <w:t>Since October</w:t>
      </w:r>
      <w:r w:rsidR="002D26A7">
        <w:rPr>
          <w:rFonts w:ascii="Times New Roman" w:hAnsi="Times New Roman" w:cs="Times New Roman"/>
          <w:sz w:val="24"/>
          <w:szCs w:val="24"/>
        </w:rPr>
        <w:t xml:space="preserve">, </w:t>
      </w:r>
      <w:r w:rsidR="00BF4E5A">
        <w:rPr>
          <w:rFonts w:ascii="Times New Roman" w:hAnsi="Times New Roman" w:cs="Times New Roman"/>
          <w:sz w:val="24"/>
          <w:szCs w:val="24"/>
        </w:rPr>
        <w:t xml:space="preserve">ETCs have facilitated the job placement of more than </w:t>
      </w:r>
      <w:r w:rsidR="00BF3AC5">
        <w:rPr>
          <w:rFonts w:ascii="Times New Roman" w:hAnsi="Times New Roman" w:cs="Times New Roman"/>
          <w:sz w:val="24"/>
          <w:szCs w:val="24"/>
        </w:rPr>
        <w:t>600 S</w:t>
      </w:r>
      <w:r w:rsidR="002D26A7">
        <w:rPr>
          <w:rFonts w:ascii="Times New Roman" w:hAnsi="Times New Roman" w:cs="Times New Roman"/>
          <w:sz w:val="24"/>
          <w:szCs w:val="24"/>
        </w:rPr>
        <w:t>ervice members through the H2H program</w:t>
      </w:r>
      <w:r w:rsidR="00BF0DD6">
        <w:rPr>
          <w:rFonts w:ascii="Times New Roman" w:hAnsi="Times New Roman" w:cs="Times New Roman"/>
          <w:sz w:val="24"/>
          <w:szCs w:val="24"/>
        </w:rPr>
        <w:t xml:space="preserve"> and </w:t>
      </w:r>
      <w:r w:rsidR="00BF4E5A">
        <w:rPr>
          <w:rFonts w:ascii="Times New Roman" w:hAnsi="Times New Roman" w:cs="Times New Roman"/>
          <w:sz w:val="24"/>
          <w:szCs w:val="24"/>
        </w:rPr>
        <w:t xml:space="preserve">provided </w:t>
      </w:r>
      <w:r w:rsidR="00C84138">
        <w:rPr>
          <w:rFonts w:ascii="Times New Roman" w:hAnsi="Times New Roman" w:cs="Times New Roman"/>
          <w:sz w:val="24"/>
          <w:szCs w:val="24"/>
        </w:rPr>
        <w:t xml:space="preserve">career </w:t>
      </w:r>
      <w:r w:rsidR="00BF4E5A">
        <w:rPr>
          <w:rFonts w:ascii="Times New Roman" w:hAnsi="Times New Roman" w:cs="Times New Roman"/>
          <w:sz w:val="24"/>
          <w:szCs w:val="24"/>
        </w:rPr>
        <w:t xml:space="preserve">assistance to </w:t>
      </w:r>
      <w:r w:rsidR="00BF0DD6">
        <w:rPr>
          <w:rFonts w:ascii="Times New Roman" w:hAnsi="Times New Roman" w:cs="Times New Roman"/>
          <w:sz w:val="24"/>
          <w:szCs w:val="24"/>
        </w:rPr>
        <w:t>thousands more</w:t>
      </w:r>
      <w:r w:rsidR="002D26A7">
        <w:rPr>
          <w:rFonts w:ascii="Times New Roman" w:hAnsi="Times New Roman" w:cs="Times New Roman"/>
          <w:sz w:val="24"/>
          <w:szCs w:val="24"/>
        </w:rPr>
        <w:t>.</w:t>
      </w:r>
      <w:r w:rsidR="000C72D9">
        <w:rPr>
          <w:rFonts w:ascii="Times New Roman" w:hAnsi="Times New Roman" w:cs="Times New Roman"/>
          <w:sz w:val="24"/>
          <w:szCs w:val="24"/>
        </w:rPr>
        <w:t xml:space="preserve">  </w:t>
      </w:r>
    </w:p>
    <w:p w:rsidR="00DD2438" w:rsidRPr="00B978AE" w:rsidRDefault="00BF0DD6" w:rsidP="00B80529">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all jobs are local, H2H is a local solution and </w:t>
      </w:r>
      <w:r w:rsidR="001C17D3" w:rsidRPr="00B978AE">
        <w:rPr>
          <w:rFonts w:ascii="Times New Roman" w:hAnsi="Times New Roman" w:cs="Times New Roman"/>
          <w:sz w:val="24"/>
          <w:szCs w:val="24"/>
        </w:rPr>
        <w:t xml:space="preserve">is well positioned to successfully assist unemployed Reserve Component </w:t>
      </w:r>
      <w:r w:rsidR="00B80529">
        <w:rPr>
          <w:rFonts w:ascii="Times New Roman" w:hAnsi="Times New Roman" w:cs="Times New Roman"/>
          <w:sz w:val="24"/>
          <w:szCs w:val="24"/>
        </w:rPr>
        <w:t>S</w:t>
      </w:r>
      <w:r w:rsidR="001C17D3" w:rsidRPr="00B978AE">
        <w:rPr>
          <w:rFonts w:ascii="Times New Roman" w:hAnsi="Times New Roman" w:cs="Times New Roman"/>
          <w:sz w:val="24"/>
          <w:szCs w:val="24"/>
        </w:rPr>
        <w:t>ervice members with job placement</w:t>
      </w:r>
      <w:r w:rsidR="00B80529">
        <w:rPr>
          <w:rFonts w:ascii="Times New Roman" w:hAnsi="Times New Roman" w:cs="Times New Roman"/>
          <w:sz w:val="24"/>
          <w:szCs w:val="24"/>
        </w:rPr>
        <w:t xml:space="preserve">, and thereby </w:t>
      </w:r>
      <w:r w:rsidR="00CC1359">
        <w:rPr>
          <w:rFonts w:ascii="Times New Roman" w:hAnsi="Times New Roman" w:cs="Times New Roman"/>
          <w:sz w:val="24"/>
          <w:szCs w:val="24"/>
        </w:rPr>
        <w:t xml:space="preserve">potentially </w:t>
      </w:r>
      <w:r w:rsidR="00B80529">
        <w:rPr>
          <w:rFonts w:ascii="Times New Roman" w:hAnsi="Times New Roman" w:cs="Times New Roman"/>
          <w:sz w:val="24"/>
          <w:szCs w:val="24"/>
        </w:rPr>
        <w:t xml:space="preserve">reducing </w:t>
      </w:r>
      <w:proofErr w:type="gramStart"/>
      <w:r w:rsidR="00C84138">
        <w:rPr>
          <w:rFonts w:ascii="Times New Roman" w:hAnsi="Times New Roman" w:cs="Times New Roman"/>
          <w:sz w:val="24"/>
          <w:szCs w:val="24"/>
        </w:rPr>
        <w:t>DoD</w:t>
      </w:r>
      <w:proofErr w:type="gramEnd"/>
      <w:r w:rsidR="00C84138">
        <w:rPr>
          <w:rFonts w:ascii="Times New Roman" w:hAnsi="Times New Roman" w:cs="Times New Roman"/>
          <w:sz w:val="24"/>
          <w:szCs w:val="24"/>
        </w:rPr>
        <w:t xml:space="preserve"> </w:t>
      </w:r>
      <w:r w:rsidR="00B80529">
        <w:rPr>
          <w:rFonts w:ascii="Times New Roman" w:hAnsi="Times New Roman" w:cs="Times New Roman"/>
          <w:sz w:val="24"/>
          <w:szCs w:val="24"/>
        </w:rPr>
        <w:t>unemployment costs</w:t>
      </w:r>
      <w:r w:rsidR="00CC1359">
        <w:rPr>
          <w:rFonts w:ascii="Times New Roman" w:hAnsi="Times New Roman" w:cs="Times New Roman"/>
          <w:sz w:val="24"/>
          <w:szCs w:val="24"/>
        </w:rPr>
        <w:t xml:space="preserve"> related to demobilizing Reserve Component members</w:t>
      </w:r>
      <w:r w:rsidR="001C17D3" w:rsidRPr="00B978AE">
        <w:rPr>
          <w:rFonts w:ascii="Times New Roman" w:hAnsi="Times New Roman" w:cs="Times New Roman"/>
          <w:sz w:val="24"/>
          <w:szCs w:val="24"/>
        </w:rPr>
        <w:t xml:space="preserve">.  </w:t>
      </w:r>
      <w:r w:rsidR="00BF3AC5">
        <w:rPr>
          <w:rFonts w:ascii="Times New Roman" w:hAnsi="Times New Roman" w:cs="Times New Roman"/>
          <w:sz w:val="24"/>
          <w:szCs w:val="24"/>
        </w:rPr>
        <w:t>H2H also assists underemployed S</w:t>
      </w:r>
      <w:r w:rsidR="003454B4" w:rsidRPr="00B978AE">
        <w:rPr>
          <w:rFonts w:ascii="Times New Roman" w:hAnsi="Times New Roman" w:cs="Times New Roman"/>
          <w:sz w:val="24"/>
          <w:szCs w:val="24"/>
        </w:rPr>
        <w:t xml:space="preserve">ervice members by providing access to jobs that match their skill levels and areas of expertise.  </w:t>
      </w:r>
      <w:r>
        <w:rPr>
          <w:rFonts w:ascii="Times New Roman" w:hAnsi="Times New Roman" w:cs="Times New Roman"/>
          <w:sz w:val="24"/>
          <w:szCs w:val="24"/>
        </w:rPr>
        <w:t xml:space="preserve">Using our </w:t>
      </w:r>
      <w:r w:rsidR="00B80529">
        <w:rPr>
          <w:rFonts w:ascii="Times New Roman" w:hAnsi="Times New Roman" w:cs="Times New Roman"/>
          <w:sz w:val="24"/>
          <w:szCs w:val="24"/>
        </w:rPr>
        <w:t>ETCs</w:t>
      </w:r>
      <w:r>
        <w:rPr>
          <w:rFonts w:ascii="Times New Roman" w:hAnsi="Times New Roman" w:cs="Times New Roman"/>
          <w:sz w:val="24"/>
          <w:szCs w:val="24"/>
        </w:rPr>
        <w:t>,</w:t>
      </w:r>
      <w:r w:rsidR="001C17D3" w:rsidRPr="00B978AE">
        <w:rPr>
          <w:rFonts w:ascii="Times New Roman" w:hAnsi="Times New Roman" w:cs="Times New Roman"/>
          <w:sz w:val="24"/>
          <w:szCs w:val="24"/>
        </w:rPr>
        <w:t xml:space="preserve"> career web platform, mobile applications</w:t>
      </w:r>
      <w:r>
        <w:rPr>
          <w:rFonts w:ascii="Times New Roman" w:hAnsi="Times New Roman" w:cs="Times New Roman"/>
          <w:sz w:val="24"/>
          <w:szCs w:val="24"/>
        </w:rPr>
        <w:t>,</w:t>
      </w:r>
      <w:r w:rsidR="001C17D3" w:rsidRPr="00B978AE">
        <w:rPr>
          <w:rFonts w:ascii="Times New Roman" w:hAnsi="Times New Roman" w:cs="Times New Roman"/>
          <w:sz w:val="24"/>
          <w:szCs w:val="24"/>
        </w:rPr>
        <w:t xml:space="preserve"> </w:t>
      </w:r>
      <w:r>
        <w:rPr>
          <w:rFonts w:ascii="Times New Roman" w:hAnsi="Times New Roman" w:cs="Times New Roman"/>
          <w:sz w:val="24"/>
          <w:szCs w:val="24"/>
        </w:rPr>
        <w:t>social media</w:t>
      </w:r>
      <w:r w:rsidR="001C17D3" w:rsidRPr="00B978AE">
        <w:rPr>
          <w:rFonts w:ascii="Times New Roman" w:hAnsi="Times New Roman" w:cs="Times New Roman"/>
          <w:sz w:val="24"/>
          <w:szCs w:val="24"/>
        </w:rPr>
        <w:t xml:space="preserve"> integration, career fairs, and a national marketing and management effort, H2H </w:t>
      </w:r>
      <w:r w:rsidR="00B80529">
        <w:rPr>
          <w:rFonts w:ascii="Times New Roman" w:hAnsi="Times New Roman" w:cs="Times New Roman"/>
          <w:sz w:val="24"/>
          <w:szCs w:val="24"/>
        </w:rPr>
        <w:t xml:space="preserve">is </w:t>
      </w:r>
      <w:r w:rsidR="00C84138">
        <w:rPr>
          <w:rFonts w:ascii="Times New Roman" w:hAnsi="Times New Roman" w:cs="Times New Roman"/>
          <w:sz w:val="24"/>
          <w:szCs w:val="24"/>
        </w:rPr>
        <w:t xml:space="preserve">well-positioned as </w:t>
      </w:r>
      <w:r w:rsidR="00B80529">
        <w:rPr>
          <w:rFonts w:ascii="Times New Roman" w:hAnsi="Times New Roman" w:cs="Times New Roman"/>
          <w:sz w:val="24"/>
          <w:szCs w:val="24"/>
        </w:rPr>
        <w:t>a</w:t>
      </w:r>
      <w:r w:rsidR="00C84138">
        <w:rPr>
          <w:rFonts w:ascii="Times New Roman" w:hAnsi="Times New Roman" w:cs="Times New Roman"/>
          <w:sz w:val="24"/>
          <w:szCs w:val="24"/>
        </w:rPr>
        <w:t xml:space="preserve">n effective </w:t>
      </w:r>
      <w:r w:rsidR="00B80529" w:rsidRPr="004300B7">
        <w:rPr>
          <w:rFonts w:ascii="Times New Roman" w:hAnsi="Times New Roman" w:cs="Times New Roman"/>
          <w:sz w:val="24"/>
          <w:szCs w:val="24"/>
        </w:rPr>
        <w:t>tool</w:t>
      </w:r>
      <w:r w:rsidR="008C2AD8" w:rsidRPr="004300B7">
        <w:rPr>
          <w:rFonts w:ascii="Times New Roman" w:hAnsi="Times New Roman" w:cs="Times New Roman"/>
          <w:sz w:val="24"/>
          <w:szCs w:val="24"/>
        </w:rPr>
        <w:t xml:space="preserve"> to assist our Service members with reintegration and transition</w:t>
      </w:r>
      <w:r>
        <w:rPr>
          <w:rFonts w:ascii="Times New Roman" w:hAnsi="Times New Roman" w:cs="Times New Roman"/>
          <w:sz w:val="24"/>
          <w:szCs w:val="24"/>
        </w:rPr>
        <w:t xml:space="preserve">.  </w:t>
      </w:r>
      <w:r w:rsidR="001C17D3" w:rsidRPr="00B978AE">
        <w:rPr>
          <w:rFonts w:ascii="Times New Roman" w:hAnsi="Times New Roman" w:cs="Times New Roman"/>
          <w:sz w:val="24"/>
          <w:szCs w:val="24"/>
        </w:rPr>
        <w:t xml:space="preserve"> </w:t>
      </w:r>
      <w:r w:rsidR="00C84138">
        <w:rPr>
          <w:rFonts w:ascii="Times New Roman" w:hAnsi="Times New Roman" w:cs="Times New Roman"/>
          <w:sz w:val="24"/>
          <w:szCs w:val="24"/>
        </w:rPr>
        <w:t xml:space="preserve">H2H also </w:t>
      </w:r>
      <w:r>
        <w:rPr>
          <w:rFonts w:ascii="Times New Roman" w:hAnsi="Times New Roman" w:cs="Times New Roman"/>
          <w:sz w:val="24"/>
          <w:szCs w:val="24"/>
        </w:rPr>
        <w:t>reduces</w:t>
      </w:r>
      <w:r w:rsidR="001C17D3" w:rsidRPr="00B978AE">
        <w:rPr>
          <w:rFonts w:ascii="Times New Roman" w:hAnsi="Times New Roman" w:cs="Times New Roman"/>
          <w:sz w:val="24"/>
          <w:szCs w:val="24"/>
        </w:rPr>
        <w:t xml:space="preserve"> stress and financial hardships faced by unemployed Reserve Component </w:t>
      </w:r>
      <w:r w:rsidR="00B80529">
        <w:rPr>
          <w:rFonts w:ascii="Times New Roman" w:hAnsi="Times New Roman" w:cs="Times New Roman"/>
          <w:sz w:val="24"/>
          <w:szCs w:val="24"/>
        </w:rPr>
        <w:t>S</w:t>
      </w:r>
      <w:r w:rsidR="001C17D3" w:rsidRPr="00B978AE">
        <w:rPr>
          <w:rFonts w:ascii="Times New Roman" w:hAnsi="Times New Roman" w:cs="Times New Roman"/>
          <w:sz w:val="24"/>
          <w:szCs w:val="24"/>
        </w:rPr>
        <w:t xml:space="preserve">ervice members and their families.  </w:t>
      </w:r>
      <w:r w:rsidR="00BF4E5A" w:rsidRPr="00B80529">
        <w:rPr>
          <w:rFonts w:ascii="Times New Roman" w:hAnsi="Times New Roman" w:cs="Times New Roman"/>
          <w:sz w:val="24"/>
          <w:szCs w:val="22"/>
        </w:rPr>
        <w:t xml:space="preserve">Since the program’s launch, </w:t>
      </w:r>
      <w:r w:rsidR="00C84138">
        <w:rPr>
          <w:rFonts w:ascii="Times New Roman" w:hAnsi="Times New Roman" w:cs="Times New Roman"/>
          <w:sz w:val="24"/>
          <w:szCs w:val="22"/>
        </w:rPr>
        <w:t>more than</w:t>
      </w:r>
      <w:r w:rsidR="00BF4E5A" w:rsidRPr="00B80529">
        <w:rPr>
          <w:rFonts w:ascii="Times New Roman" w:hAnsi="Times New Roman" w:cs="Times New Roman"/>
          <w:sz w:val="24"/>
          <w:szCs w:val="22"/>
        </w:rPr>
        <w:t xml:space="preserve"> 108,600 job seekers </w:t>
      </w:r>
      <w:r w:rsidR="00BF4E5A" w:rsidRPr="00B80529">
        <w:rPr>
          <w:rFonts w:ascii="Times New Roman" w:hAnsi="Times New Roman" w:cs="Times New Roman"/>
          <w:sz w:val="24"/>
          <w:szCs w:val="22"/>
        </w:rPr>
        <w:lastRenderedPageBreak/>
        <w:t>registered with H2H.jobs, gaining access to over 14,900 employer partners and 3.7 million job postings.  In conjunction with our strategic partners, H2H assisted in</w:t>
      </w:r>
      <w:r w:rsidR="00BF3AC5">
        <w:rPr>
          <w:rFonts w:ascii="Times New Roman" w:hAnsi="Times New Roman" w:cs="Times New Roman"/>
          <w:sz w:val="24"/>
          <w:szCs w:val="22"/>
        </w:rPr>
        <w:t xml:space="preserve"> the placement of over 100,000 S</w:t>
      </w:r>
      <w:r w:rsidR="00BF4E5A" w:rsidRPr="00B80529">
        <w:rPr>
          <w:rFonts w:ascii="Times New Roman" w:hAnsi="Times New Roman" w:cs="Times New Roman"/>
          <w:sz w:val="24"/>
          <w:szCs w:val="22"/>
        </w:rPr>
        <w:t xml:space="preserve">ervice members into jobs. </w:t>
      </w:r>
    </w:p>
    <w:p w:rsidR="006512E7" w:rsidRPr="004300B7" w:rsidRDefault="006512E7" w:rsidP="00B80529">
      <w:pPr>
        <w:pStyle w:val="PlainText"/>
        <w:spacing w:line="480" w:lineRule="auto"/>
        <w:ind w:firstLine="720"/>
        <w:rPr>
          <w:rFonts w:ascii="Times New Roman" w:hAnsi="Times New Roman" w:cs="Times New Roman"/>
          <w:sz w:val="24"/>
          <w:szCs w:val="24"/>
        </w:rPr>
      </w:pPr>
      <w:r w:rsidRPr="00B80529">
        <w:rPr>
          <w:rFonts w:ascii="Times New Roman" w:hAnsi="Times New Roman" w:cs="Times New Roman"/>
          <w:sz w:val="24"/>
          <w:szCs w:val="24"/>
        </w:rPr>
        <w:t>Clearly, progress has been made in e</w:t>
      </w:r>
      <w:r w:rsidR="00BF3AC5">
        <w:rPr>
          <w:rFonts w:ascii="Times New Roman" w:hAnsi="Times New Roman" w:cs="Times New Roman"/>
          <w:sz w:val="24"/>
          <w:szCs w:val="24"/>
        </w:rPr>
        <w:t>ducating employers and S</w:t>
      </w:r>
      <w:r w:rsidRPr="00B80529">
        <w:rPr>
          <w:rFonts w:ascii="Times New Roman" w:hAnsi="Times New Roman" w:cs="Times New Roman"/>
          <w:sz w:val="24"/>
          <w:szCs w:val="24"/>
        </w:rPr>
        <w:t xml:space="preserve">ervice members on USERRA while also seeing positive </w:t>
      </w:r>
      <w:r w:rsidR="00C84138">
        <w:rPr>
          <w:rFonts w:ascii="Times New Roman" w:hAnsi="Times New Roman" w:cs="Times New Roman"/>
          <w:sz w:val="24"/>
          <w:szCs w:val="24"/>
        </w:rPr>
        <w:t xml:space="preserve">results via </w:t>
      </w:r>
      <w:r w:rsidRPr="00B80529">
        <w:rPr>
          <w:rFonts w:ascii="Times New Roman" w:hAnsi="Times New Roman" w:cs="Times New Roman"/>
          <w:sz w:val="24"/>
          <w:szCs w:val="24"/>
        </w:rPr>
        <w:t>a declining unemployment rate among National Guard and Reserve Service members</w:t>
      </w:r>
      <w:r w:rsidR="00B80529" w:rsidRPr="00B80529">
        <w:rPr>
          <w:rFonts w:ascii="Times New Roman" w:hAnsi="Times New Roman" w:cs="Times New Roman"/>
          <w:sz w:val="24"/>
          <w:szCs w:val="24"/>
        </w:rPr>
        <w:t>, down from 13.1% to 11%</w:t>
      </w:r>
      <w:r w:rsidRPr="00B80529">
        <w:rPr>
          <w:rFonts w:ascii="Times New Roman" w:hAnsi="Times New Roman" w:cs="Times New Roman"/>
          <w:sz w:val="24"/>
          <w:szCs w:val="24"/>
        </w:rPr>
        <w:t xml:space="preserve">.  However, it is imperative that ESGR and YRRP continue </w:t>
      </w:r>
      <w:r w:rsidR="00B80529">
        <w:rPr>
          <w:rFonts w:ascii="Times New Roman" w:hAnsi="Times New Roman" w:cs="Times New Roman"/>
          <w:sz w:val="24"/>
          <w:szCs w:val="24"/>
        </w:rPr>
        <w:t>educating</w:t>
      </w:r>
      <w:r w:rsidR="00BF3AC5">
        <w:rPr>
          <w:rFonts w:ascii="Times New Roman" w:hAnsi="Times New Roman" w:cs="Times New Roman"/>
          <w:sz w:val="24"/>
          <w:szCs w:val="24"/>
        </w:rPr>
        <w:t xml:space="preserve"> employers and S</w:t>
      </w:r>
      <w:r w:rsidR="00B80529">
        <w:rPr>
          <w:rFonts w:ascii="Times New Roman" w:hAnsi="Times New Roman" w:cs="Times New Roman"/>
          <w:sz w:val="24"/>
          <w:szCs w:val="24"/>
        </w:rPr>
        <w:t xml:space="preserve">ervice members on USERRA and maintain focus on employment initiatives </w:t>
      </w:r>
      <w:r w:rsidRPr="00B80529">
        <w:rPr>
          <w:rFonts w:ascii="Times New Roman" w:hAnsi="Times New Roman" w:cs="Times New Roman"/>
          <w:sz w:val="24"/>
          <w:szCs w:val="24"/>
        </w:rPr>
        <w:t>in or</w:t>
      </w:r>
      <w:r w:rsidR="00B80529">
        <w:rPr>
          <w:rFonts w:ascii="Times New Roman" w:hAnsi="Times New Roman" w:cs="Times New Roman"/>
          <w:sz w:val="24"/>
          <w:szCs w:val="24"/>
        </w:rPr>
        <w:t xml:space="preserve">der to achieve lasting results.  This is especially important </w:t>
      </w:r>
      <w:r w:rsidRPr="00B80529">
        <w:rPr>
          <w:rFonts w:ascii="Times New Roman" w:hAnsi="Times New Roman" w:cs="Times New Roman"/>
          <w:sz w:val="24"/>
          <w:szCs w:val="24"/>
        </w:rPr>
        <w:t xml:space="preserve">in light of the </w:t>
      </w:r>
      <w:r w:rsidR="00714598">
        <w:rPr>
          <w:rFonts w:ascii="Times New Roman" w:hAnsi="Times New Roman" w:cs="Times New Roman"/>
          <w:sz w:val="24"/>
          <w:szCs w:val="24"/>
        </w:rPr>
        <w:t>limited</w:t>
      </w:r>
      <w:r w:rsidR="00714598" w:rsidRPr="00B80529">
        <w:rPr>
          <w:rFonts w:ascii="Times New Roman" w:hAnsi="Times New Roman" w:cs="Times New Roman"/>
          <w:sz w:val="24"/>
          <w:szCs w:val="24"/>
        </w:rPr>
        <w:t xml:space="preserve"> </w:t>
      </w:r>
      <w:r w:rsidR="00B80529" w:rsidRPr="00B80529">
        <w:rPr>
          <w:rFonts w:ascii="Times New Roman" w:hAnsi="Times New Roman" w:cs="Times New Roman"/>
          <w:sz w:val="24"/>
          <w:szCs w:val="24"/>
        </w:rPr>
        <w:t>resources and leaner forces</w:t>
      </w:r>
      <w:r w:rsidR="00C84138">
        <w:rPr>
          <w:rFonts w:ascii="Times New Roman" w:hAnsi="Times New Roman" w:cs="Times New Roman"/>
          <w:sz w:val="24"/>
          <w:szCs w:val="24"/>
        </w:rPr>
        <w:t xml:space="preserve"> forecast for the future</w:t>
      </w:r>
      <w:r w:rsidR="008C2AD8" w:rsidRPr="008C2AD8">
        <w:rPr>
          <w:rFonts w:ascii="Times New Roman" w:hAnsi="Times New Roman" w:cs="Times New Roman"/>
          <w:color w:val="FF0000"/>
          <w:sz w:val="24"/>
          <w:szCs w:val="24"/>
        </w:rPr>
        <w:t xml:space="preserve">.  </w:t>
      </w:r>
      <w:r w:rsidR="008C2AD8" w:rsidRPr="004300B7">
        <w:rPr>
          <w:rFonts w:ascii="Times New Roman" w:hAnsi="Times New Roman" w:cs="Times New Roman"/>
          <w:sz w:val="24"/>
          <w:szCs w:val="24"/>
        </w:rPr>
        <w:t>The</w:t>
      </w:r>
      <w:r w:rsidR="00B80529" w:rsidRPr="004300B7">
        <w:rPr>
          <w:rFonts w:ascii="Times New Roman" w:hAnsi="Times New Roman" w:cs="Times New Roman"/>
          <w:sz w:val="24"/>
          <w:szCs w:val="24"/>
        </w:rPr>
        <w:t xml:space="preserve"> Nation will continue to rely upon</w:t>
      </w:r>
      <w:r w:rsidR="008C2AD8" w:rsidRPr="004300B7">
        <w:rPr>
          <w:rFonts w:ascii="Times New Roman" w:hAnsi="Times New Roman" w:cs="Times New Roman"/>
          <w:sz w:val="24"/>
          <w:szCs w:val="24"/>
        </w:rPr>
        <w:t xml:space="preserve"> a strong</w:t>
      </w:r>
      <w:r w:rsidR="00B80529" w:rsidRPr="004300B7">
        <w:rPr>
          <w:rFonts w:ascii="Times New Roman" w:hAnsi="Times New Roman" w:cs="Times New Roman"/>
          <w:sz w:val="24"/>
          <w:szCs w:val="24"/>
        </w:rPr>
        <w:t xml:space="preserve"> National Guard and Reserve</w:t>
      </w:r>
      <w:r w:rsidR="008C2AD8" w:rsidRPr="004300B7">
        <w:rPr>
          <w:rFonts w:ascii="Times New Roman" w:hAnsi="Times New Roman" w:cs="Times New Roman"/>
          <w:sz w:val="24"/>
          <w:szCs w:val="24"/>
        </w:rPr>
        <w:t xml:space="preserve"> forces</w:t>
      </w:r>
      <w:r w:rsidR="00B80529" w:rsidRPr="004300B7">
        <w:rPr>
          <w:rFonts w:ascii="Times New Roman" w:hAnsi="Times New Roman" w:cs="Times New Roman"/>
          <w:sz w:val="24"/>
          <w:szCs w:val="24"/>
        </w:rPr>
        <w:t xml:space="preserve"> to execute </w:t>
      </w:r>
      <w:r w:rsidR="008C2AD8" w:rsidRPr="004300B7">
        <w:rPr>
          <w:rFonts w:ascii="Times New Roman" w:hAnsi="Times New Roman" w:cs="Times New Roman"/>
          <w:sz w:val="24"/>
          <w:szCs w:val="24"/>
        </w:rPr>
        <w:t xml:space="preserve">the </w:t>
      </w:r>
      <w:r w:rsidR="00B80529" w:rsidRPr="004300B7">
        <w:rPr>
          <w:rFonts w:ascii="Times New Roman" w:hAnsi="Times New Roman" w:cs="Times New Roman"/>
          <w:sz w:val="24"/>
          <w:szCs w:val="24"/>
        </w:rPr>
        <w:t xml:space="preserve">national defense </w:t>
      </w:r>
      <w:r w:rsidR="008C2AD8" w:rsidRPr="004300B7">
        <w:rPr>
          <w:rFonts w:ascii="Times New Roman" w:hAnsi="Times New Roman" w:cs="Times New Roman"/>
          <w:sz w:val="24"/>
          <w:szCs w:val="24"/>
        </w:rPr>
        <w:t xml:space="preserve">strategy </w:t>
      </w:r>
      <w:r w:rsidR="00B80529" w:rsidRPr="004300B7">
        <w:rPr>
          <w:rFonts w:ascii="Times New Roman" w:hAnsi="Times New Roman" w:cs="Times New Roman"/>
          <w:sz w:val="24"/>
          <w:szCs w:val="24"/>
        </w:rPr>
        <w:t>and provide humanitarian aid at home and abroad.</w:t>
      </w:r>
      <w:r w:rsidR="0013795E" w:rsidRPr="004300B7">
        <w:rPr>
          <w:rFonts w:ascii="Times New Roman" w:hAnsi="Times New Roman" w:cs="Times New Roman"/>
          <w:sz w:val="24"/>
          <w:szCs w:val="24"/>
        </w:rPr>
        <w:t xml:space="preserve">  </w:t>
      </w:r>
    </w:p>
    <w:p w:rsidR="00935A8C" w:rsidRPr="00B80529" w:rsidRDefault="001C17D3" w:rsidP="005D05A9">
      <w:pPr>
        <w:pStyle w:val="PlainText"/>
        <w:tabs>
          <w:tab w:val="left" w:pos="360"/>
        </w:tabs>
        <w:spacing w:line="480" w:lineRule="auto"/>
        <w:ind w:firstLine="720"/>
        <w:rPr>
          <w:rFonts w:ascii="Times New Roman" w:hAnsi="Times New Roman" w:cs="Times New Roman"/>
          <w:sz w:val="24"/>
          <w:szCs w:val="24"/>
        </w:rPr>
      </w:pPr>
      <w:r w:rsidRPr="00B80529">
        <w:rPr>
          <w:rFonts w:ascii="Times New Roman" w:hAnsi="Times New Roman" w:cs="Times New Roman"/>
          <w:sz w:val="24"/>
          <w:szCs w:val="24"/>
        </w:rPr>
        <w:t>In closing, thank you for this opportunity to testify on behalf of everyone that comprises the Family and Employer Programs and Policy Team and most of all, ESGR’s more than 4,</w:t>
      </w:r>
      <w:r w:rsidR="0013795E">
        <w:rPr>
          <w:rFonts w:ascii="Times New Roman" w:hAnsi="Times New Roman" w:cs="Times New Roman"/>
          <w:sz w:val="24"/>
          <w:szCs w:val="24"/>
        </w:rPr>
        <w:t>9</w:t>
      </w:r>
      <w:r w:rsidRPr="00B80529">
        <w:rPr>
          <w:rFonts w:ascii="Times New Roman" w:hAnsi="Times New Roman" w:cs="Times New Roman"/>
          <w:sz w:val="24"/>
          <w:szCs w:val="24"/>
        </w:rPr>
        <w:t>00 volunteers located in all 50 States, Washington, D.C., Guam</w:t>
      </w:r>
      <w:r w:rsidR="0013795E">
        <w:rPr>
          <w:rFonts w:ascii="Times New Roman" w:hAnsi="Times New Roman" w:cs="Times New Roman"/>
          <w:sz w:val="24"/>
          <w:szCs w:val="24"/>
        </w:rPr>
        <w:t>-CNMI</w:t>
      </w:r>
      <w:r w:rsidRPr="00B80529">
        <w:rPr>
          <w:rFonts w:ascii="Times New Roman" w:hAnsi="Times New Roman" w:cs="Times New Roman"/>
          <w:sz w:val="24"/>
          <w:szCs w:val="24"/>
        </w:rPr>
        <w:t>, Puerto Rico and the U.S. Virgin Islands.</w:t>
      </w:r>
      <w:r w:rsidR="00A71493" w:rsidRPr="00B80529">
        <w:rPr>
          <w:rFonts w:ascii="Times New Roman" w:hAnsi="Times New Roman" w:cs="Times New Roman"/>
          <w:sz w:val="24"/>
          <w:szCs w:val="24"/>
        </w:rPr>
        <w:t xml:space="preserve">  </w:t>
      </w:r>
      <w:r w:rsidR="00B250A5" w:rsidRPr="00B80529">
        <w:rPr>
          <w:rFonts w:ascii="Times New Roman" w:hAnsi="Times New Roman" w:cs="Times New Roman"/>
          <w:sz w:val="24"/>
          <w:szCs w:val="24"/>
        </w:rPr>
        <w:t>And</w:t>
      </w:r>
      <w:r w:rsidR="00A71493" w:rsidRPr="00B80529">
        <w:rPr>
          <w:rFonts w:ascii="Times New Roman" w:hAnsi="Times New Roman" w:cs="Times New Roman"/>
          <w:sz w:val="24"/>
          <w:szCs w:val="24"/>
        </w:rPr>
        <w:t xml:space="preserve">, thank you for your continued support to our Reserve Component </w:t>
      </w:r>
      <w:r w:rsidR="0013795E">
        <w:rPr>
          <w:rFonts w:ascii="Times New Roman" w:hAnsi="Times New Roman" w:cs="Times New Roman"/>
          <w:sz w:val="24"/>
          <w:szCs w:val="24"/>
        </w:rPr>
        <w:t>S</w:t>
      </w:r>
      <w:r w:rsidR="00A71493" w:rsidRPr="00B80529">
        <w:rPr>
          <w:rFonts w:ascii="Times New Roman" w:hAnsi="Times New Roman" w:cs="Times New Roman"/>
          <w:sz w:val="24"/>
          <w:szCs w:val="24"/>
        </w:rPr>
        <w:t>ervice members.</w:t>
      </w:r>
      <w:r w:rsidR="009B4944" w:rsidRPr="00B80529">
        <w:rPr>
          <w:rFonts w:ascii="Times New Roman" w:hAnsi="Times New Roman" w:cs="Times New Roman"/>
          <w:sz w:val="24"/>
          <w:szCs w:val="24"/>
        </w:rPr>
        <w:t xml:space="preserve">  I look forward to your questions.</w:t>
      </w:r>
    </w:p>
    <w:sectPr w:rsidR="00935A8C" w:rsidRPr="00B80529" w:rsidSect="002E5AD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22F" w:rsidRDefault="002D222F" w:rsidP="004339B9">
      <w:r>
        <w:separator/>
      </w:r>
    </w:p>
  </w:endnote>
  <w:endnote w:type="continuationSeparator" w:id="0">
    <w:p w:rsidR="002D222F" w:rsidRDefault="002D222F" w:rsidP="004339B9">
      <w:r>
        <w:continuationSeparator/>
      </w:r>
    </w:p>
  </w:endnote>
  <w:endnote w:type="continuationNotice" w:id="1">
    <w:p w:rsidR="002D222F" w:rsidRDefault="002D222F"/>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AA" w:rsidRDefault="00C81CAA">
    <w:pPr>
      <w:pStyle w:val="Footer"/>
      <w:jc w:val="center"/>
    </w:pPr>
  </w:p>
  <w:p w:rsidR="00386C34" w:rsidRDefault="00386C34" w:rsidP="004339B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8217"/>
      <w:docPartObj>
        <w:docPartGallery w:val="Page Numbers (Bottom of Page)"/>
        <w:docPartUnique/>
      </w:docPartObj>
    </w:sdtPr>
    <w:sdtContent>
      <w:p w:rsidR="008D7D51" w:rsidRDefault="00701386">
        <w:pPr>
          <w:pStyle w:val="Footer"/>
          <w:jc w:val="center"/>
        </w:pPr>
        <w:r>
          <w:fldChar w:fldCharType="begin"/>
        </w:r>
        <w:r w:rsidR="00D82914">
          <w:instrText xml:space="preserve"> PAGE   \* MERGEFORMAT </w:instrText>
        </w:r>
        <w:r>
          <w:fldChar w:fldCharType="separate"/>
        </w:r>
        <w:r w:rsidR="004E77E5">
          <w:rPr>
            <w:noProof/>
          </w:rPr>
          <w:t>1</w:t>
        </w:r>
        <w:r>
          <w:rPr>
            <w:noProof/>
          </w:rPr>
          <w:fldChar w:fldCharType="end"/>
        </w:r>
      </w:p>
    </w:sdtContent>
  </w:sdt>
  <w:p w:rsidR="00471C5A" w:rsidRDefault="00471C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8219"/>
      <w:docPartObj>
        <w:docPartGallery w:val="Page Numbers (Bottom of Page)"/>
        <w:docPartUnique/>
      </w:docPartObj>
    </w:sdtPr>
    <w:sdtContent>
      <w:p w:rsidR="008D7D51" w:rsidRDefault="00701386">
        <w:pPr>
          <w:pStyle w:val="Footer"/>
          <w:jc w:val="center"/>
        </w:pPr>
        <w:r>
          <w:fldChar w:fldCharType="begin"/>
        </w:r>
        <w:r w:rsidR="00D82914">
          <w:instrText xml:space="preserve"> PAGE   \* MERGEFORMAT </w:instrText>
        </w:r>
        <w:r>
          <w:fldChar w:fldCharType="separate"/>
        </w:r>
        <w:r w:rsidR="00542D85">
          <w:rPr>
            <w:noProof/>
          </w:rPr>
          <w:t>7</w:t>
        </w:r>
        <w:r>
          <w:rPr>
            <w:noProof/>
          </w:rPr>
          <w:fldChar w:fldCharType="end"/>
        </w:r>
      </w:p>
    </w:sdtContent>
  </w:sdt>
  <w:p w:rsidR="00C81CAA" w:rsidRDefault="00C81CAA" w:rsidP="004339B9">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8222"/>
      <w:docPartObj>
        <w:docPartGallery w:val="Page Numbers (Bottom of Page)"/>
        <w:docPartUnique/>
      </w:docPartObj>
    </w:sdtPr>
    <w:sdtEndPr>
      <w:rPr>
        <w:color w:val="FFFFFF" w:themeColor="background1"/>
      </w:rPr>
    </w:sdtEndPr>
    <w:sdtContent>
      <w:p w:rsidR="004E77E5" w:rsidRPr="004E77E5" w:rsidRDefault="00701386">
        <w:pPr>
          <w:pStyle w:val="Footer"/>
          <w:jc w:val="center"/>
          <w:rPr>
            <w:color w:val="FFFFFF" w:themeColor="background1"/>
          </w:rPr>
        </w:pPr>
        <w:r>
          <w:fldChar w:fldCharType="begin"/>
        </w:r>
        <w:r w:rsidR="00D82914">
          <w:instrText xml:space="preserve"> PAGE   \* MERGEFORMAT </w:instrText>
        </w:r>
        <w:r>
          <w:fldChar w:fldCharType="separate"/>
        </w:r>
        <w:r w:rsidR="00542D85">
          <w:rPr>
            <w:noProof/>
          </w:rPr>
          <w:t>1</w:t>
        </w:r>
        <w:r>
          <w:rPr>
            <w:noProof/>
          </w:rPr>
          <w:fldChar w:fldCharType="end"/>
        </w:r>
      </w:p>
    </w:sdtContent>
  </w:sdt>
  <w:p w:rsidR="004E77E5" w:rsidRDefault="004E77E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8218"/>
      <w:docPartObj>
        <w:docPartGallery w:val="Page Numbers (Bottom of Page)"/>
        <w:docPartUnique/>
      </w:docPartObj>
    </w:sdtPr>
    <w:sdtContent>
      <w:p w:rsidR="008D7D51" w:rsidRDefault="00701386">
        <w:pPr>
          <w:pStyle w:val="Footer"/>
          <w:jc w:val="center"/>
        </w:pPr>
        <w:r>
          <w:fldChar w:fldCharType="begin"/>
        </w:r>
        <w:r w:rsidR="00D82914">
          <w:instrText xml:space="preserve"> PAGE   \* MERGEFORMAT </w:instrText>
        </w:r>
        <w:r>
          <w:fldChar w:fldCharType="separate"/>
        </w:r>
        <w:r w:rsidR="00542D85">
          <w:rPr>
            <w:noProof/>
          </w:rPr>
          <w:t>1</w:t>
        </w:r>
        <w:r>
          <w:rPr>
            <w:noProof/>
          </w:rPr>
          <w:fldChar w:fldCharType="end"/>
        </w:r>
      </w:p>
    </w:sdtContent>
  </w:sdt>
  <w:p w:rsidR="008D7D51" w:rsidRDefault="008D7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22F" w:rsidRDefault="002D222F" w:rsidP="004339B9">
      <w:r>
        <w:separator/>
      </w:r>
    </w:p>
  </w:footnote>
  <w:footnote w:type="continuationSeparator" w:id="0">
    <w:p w:rsidR="002D222F" w:rsidRDefault="002D222F" w:rsidP="004339B9">
      <w:r>
        <w:continuationSeparator/>
      </w:r>
    </w:p>
  </w:footnote>
  <w:footnote w:type="continuationNotice" w:id="1">
    <w:p w:rsidR="002D222F" w:rsidRDefault="002D22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D5" w:rsidRDefault="00AA05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A65"/>
    <w:multiLevelType w:val="hybridMultilevel"/>
    <w:tmpl w:val="E460C7F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6E663AD"/>
    <w:multiLevelType w:val="hybridMultilevel"/>
    <w:tmpl w:val="9D1A652E"/>
    <w:lvl w:ilvl="0" w:tplc="8B4A00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8278F2"/>
    <w:multiLevelType w:val="hybridMultilevel"/>
    <w:tmpl w:val="24BE102A"/>
    <w:lvl w:ilvl="0" w:tplc="27404E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A20776"/>
    <w:multiLevelType w:val="hybridMultilevel"/>
    <w:tmpl w:val="E98AF4B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826A58"/>
    <w:multiLevelType w:val="hybridMultilevel"/>
    <w:tmpl w:val="24845994"/>
    <w:lvl w:ilvl="0" w:tplc="757216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502AF2"/>
    <w:multiLevelType w:val="hybridMultilevel"/>
    <w:tmpl w:val="052CB93C"/>
    <w:lvl w:ilvl="0" w:tplc="9946A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9077D"/>
    <w:multiLevelType w:val="hybridMultilevel"/>
    <w:tmpl w:val="E9DC53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13262C"/>
    <w:multiLevelType w:val="hybridMultilevel"/>
    <w:tmpl w:val="231C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921415"/>
    <w:multiLevelType w:val="hybridMultilevel"/>
    <w:tmpl w:val="00565902"/>
    <w:lvl w:ilvl="0" w:tplc="97DC6D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EA22F1"/>
    <w:multiLevelType w:val="hybridMultilevel"/>
    <w:tmpl w:val="57D2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72F15"/>
    <w:multiLevelType w:val="hybridMultilevel"/>
    <w:tmpl w:val="27983758"/>
    <w:lvl w:ilvl="0" w:tplc="D882B0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322455"/>
    <w:multiLevelType w:val="hybridMultilevel"/>
    <w:tmpl w:val="9FC60646"/>
    <w:lvl w:ilvl="0" w:tplc="874E4A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3"/>
  </w:num>
  <w:num w:numId="4">
    <w:abstractNumId w:val="1"/>
  </w:num>
  <w:num w:numId="5">
    <w:abstractNumId w:val="8"/>
  </w:num>
  <w:num w:numId="6">
    <w:abstractNumId w:val="11"/>
  </w:num>
  <w:num w:numId="7">
    <w:abstractNumId w:val="4"/>
  </w:num>
  <w:num w:numId="8">
    <w:abstractNumId w:val="10"/>
  </w:num>
  <w:num w:numId="9">
    <w:abstractNumId w:val="5"/>
  </w:num>
  <w:num w:numId="10">
    <w:abstractNumId w:val="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366BAB"/>
    <w:rsid w:val="00001E88"/>
    <w:rsid w:val="00002EDF"/>
    <w:rsid w:val="00007651"/>
    <w:rsid w:val="000132F0"/>
    <w:rsid w:val="000156B0"/>
    <w:rsid w:val="0002671A"/>
    <w:rsid w:val="000313E8"/>
    <w:rsid w:val="00041CD8"/>
    <w:rsid w:val="00043B9D"/>
    <w:rsid w:val="00054477"/>
    <w:rsid w:val="0006523E"/>
    <w:rsid w:val="00073CA3"/>
    <w:rsid w:val="00075603"/>
    <w:rsid w:val="00076356"/>
    <w:rsid w:val="00080169"/>
    <w:rsid w:val="0008564A"/>
    <w:rsid w:val="000924B6"/>
    <w:rsid w:val="00094068"/>
    <w:rsid w:val="000A3249"/>
    <w:rsid w:val="000A7072"/>
    <w:rsid w:val="000B2DD6"/>
    <w:rsid w:val="000C72D9"/>
    <w:rsid w:val="000D2852"/>
    <w:rsid w:val="000E404D"/>
    <w:rsid w:val="00101699"/>
    <w:rsid w:val="001179CF"/>
    <w:rsid w:val="00125C84"/>
    <w:rsid w:val="00134DCD"/>
    <w:rsid w:val="0013795E"/>
    <w:rsid w:val="00142E1F"/>
    <w:rsid w:val="00145DA5"/>
    <w:rsid w:val="00154807"/>
    <w:rsid w:val="00167E05"/>
    <w:rsid w:val="001871DE"/>
    <w:rsid w:val="001C17D3"/>
    <w:rsid w:val="001D0369"/>
    <w:rsid w:val="001F2FE4"/>
    <w:rsid w:val="001F6B25"/>
    <w:rsid w:val="00213C92"/>
    <w:rsid w:val="00231484"/>
    <w:rsid w:val="00236A16"/>
    <w:rsid w:val="002459BE"/>
    <w:rsid w:val="00255AE0"/>
    <w:rsid w:val="00263A0F"/>
    <w:rsid w:val="002649C1"/>
    <w:rsid w:val="002704CA"/>
    <w:rsid w:val="00286CE3"/>
    <w:rsid w:val="00293D38"/>
    <w:rsid w:val="002B3C41"/>
    <w:rsid w:val="002B431B"/>
    <w:rsid w:val="002B5B9F"/>
    <w:rsid w:val="002C41C3"/>
    <w:rsid w:val="002D222F"/>
    <w:rsid w:val="002D26A7"/>
    <w:rsid w:val="002E5AD4"/>
    <w:rsid w:val="003365B8"/>
    <w:rsid w:val="00340D4C"/>
    <w:rsid w:val="003454B4"/>
    <w:rsid w:val="0035179A"/>
    <w:rsid w:val="0035320B"/>
    <w:rsid w:val="00357FDA"/>
    <w:rsid w:val="00366BAB"/>
    <w:rsid w:val="00370BAF"/>
    <w:rsid w:val="00374917"/>
    <w:rsid w:val="00382917"/>
    <w:rsid w:val="00386C34"/>
    <w:rsid w:val="00397E92"/>
    <w:rsid w:val="003A1DDC"/>
    <w:rsid w:val="003B5386"/>
    <w:rsid w:val="003C4AB8"/>
    <w:rsid w:val="003C7104"/>
    <w:rsid w:val="003D3D72"/>
    <w:rsid w:val="003D586E"/>
    <w:rsid w:val="003E3C7C"/>
    <w:rsid w:val="003E7088"/>
    <w:rsid w:val="003F060C"/>
    <w:rsid w:val="003F242F"/>
    <w:rsid w:val="00402297"/>
    <w:rsid w:val="004067AA"/>
    <w:rsid w:val="004300B7"/>
    <w:rsid w:val="004339B9"/>
    <w:rsid w:val="00443C6B"/>
    <w:rsid w:val="00444E6C"/>
    <w:rsid w:val="00453A96"/>
    <w:rsid w:val="0046210F"/>
    <w:rsid w:val="00471C5A"/>
    <w:rsid w:val="00494622"/>
    <w:rsid w:val="00494B78"/>
    <w:rsid w:val="004B2446"/>
    <w:rsid w:val="004E77E5"/>
    <w:rsid w:val="004F16AF"/>
    <w:rsid w:val="00504107"/>
    <w:rsid w:val="00505AF4"/>
    <w:rsid w:val="00525370"/>
    <w:rsid w:val="00530BF8"/>
    <w:rsid w:val="00540127"/>
    <w:rsid w:val="005423D8"/>
    <w:rsid w:val="00542D85"/>
    <w:rsid w:val="005560D3"/>
    <w:rsid w:val="0056414E"/>
    <w:rsid w:val="00574A04"/>
    <w:rsid w:val="00582567"/>
    <w:rsid w:val="005B6C12"/>
    <w:rsid w:val="005D05A9"/>
    <w:rsid w:val="005E112E"/>
    <w:rsid w:val="00615B86"/>
    <w:rsid w:val="0065083D"/>
    <w:rsid w:val="006512E7"/>
    <w:rsid w:val="0066120F"/>
    <w:rsid w:val="00690D9A"/>
    <w:rsid w:val="00697805"/>
    <w:rsid w:val="006A0925"/>
    <w:rsid w:val="006A09B1"/>
    <w:rsid w:val="006B6A23"/>
    <w:rsid w:val="006C0627"/>
    <w:rsid w:val="006C205E"/>
    <w:rsid w:val="006D26D5"/>
    <w:rsid w:val="006D490E"/>
    <w:rsid w:val="006D562D"/>
    <w:rsid w:val="006F6784"/>
    <w:rsid w:val="0070022C"/>
    <w:rsid w:val="00701386"/>
    <w:rsid w:val="00701A2D"/>
    <w:rsid w:val="00701A61"/>
    <w:rsid w:val="00714598"/>
    <w:rsid w:val="00723F7E"/>
    <w:rsid w:val="00752927"/>
    <w:rsid w:val="007617AC"/>
    <w:rsid w:val="00775893"/>
    <w:rsid w:val="007779EE"/>
    <w:rsid w:val="007A3276"/>
    <w:rsid w:val="007B1A4D"/>
    <w:rsid w:val="007B246B"/>
    <w:rsid w:val="007C233A"/>
    <w:rsid w:val="007D73F2"/>
    <w:rsid w:val="007E4530"/>
    <w:rsid w:val="007F1CA3"/>
    <w:rsid w:val="008045CB"/>
    <w:rsid w:val="008209A4"/>
    <w:rsid w:val="00853B41"/>
    <w:rsid w:val="008636CE"/>
    <w:rsid w:val="0086668C"/>
    <w:rsid w:val="0087387D"/>
    <w:rsid w:val="0088331E"/>
    <w:rsid w:val="00883D17"/>
    <w:rsid w:val="008843D8"/>
    <w:rsid w:val="00884F66"/>
    <w:rsid w:val="0088734E"/>
    <w:rsid w:val="008901D9"/>
    <w:rsid w:val="008962E6"/>
    <w:rsid w:val="00897F76"/>
    <w:rsid w:val="008A430B"/>
    <w:rsid w:val="008A6DB5"/>
    <w:rsid w:val="008B33DE"/>
    <w:rsid w:val="008C2AD8"/>
    <w:rsid w:val="008D7D51"/>
    <w:rsid w:val="008E5958"/>
    <w:rsid w:val="008F6A35"/>
    <w:rsid w:val="009001F0"/>
    <w:rsid w:val="00930A2F"/>
    <w:rsid w:val="00931737"/>
    <w:rsid w:val="00932921"/>
    <w:rsid w:val="00935A8C"/>
    <w:rsid w:val="00950143"/>
    <w:rsid w:val="009750A3"/>
    <w:rsid w:val="009842E3"/>
    <w:rsid w:val="0098676D"/>
    <w:rsid w:val="00992D60"/>
    <w:rsid w:val="00996BE7"/>
    <w:rsid w:val="00996D57"/>
    <w:rsid w:val="009B4944"/>
    <w:rsid w:val="009C5351"/>
    <w:rsid w:val="009F0CEE"/>
    <w:rsid w:val="009F68E6"/>
    <w:rsid w:val="00A04AA5"/>
    <w:rsid w:val="00A10829"/>
    <w:rsid w:val="00A1150F"/>
    <w:rsid w:val="00A1525F"/>
    <w:rsid w:val="00A4538D"/>
    <w:rsid w:val="00A501FD"/>
    <w:rsid w:val="00A64EC7"/>
    <w:rsid w:val="00A678A9"/>
    <w:rsid w:val="00A70EAE"/>
    <w:rsid w:val="00A71493"/>
    <w:rsid w:val="00A74C2C"/>
    <w:rsid w:val="00A751DC"/>
    <w:rsid w:val="00A8193E"/>
    <w:rsid w:val="00AA05D5"/>
    <w:rsid w:val="00AA1932"/>
    <w:rsid w:val="00AD6856"/>
    <w:rsid w:val="00AF1C09"/>
    <w:rsid w:val="00AF2E83"/>
    <w:rsid w:val="00AF4A53"/>
    <w:rsid w:val="00AF4B61"/>
    <w:rsid w:val="00AF55A6"/>
    <w:rsid w:val="00B250A5"/>
    <w:rsid w:val="00B60AA4"/>
    <w:rsid w:val="00B62C2A"/>
    <w:rsid w:val="00B647B0"/>
    <w:rsid w:val="00B65338"/>
    <w:rsid w:val="00B6705C"/>
    <w:rsid w:val="00B80529"/>
    <w:rsid w:val="00B9013A"/>
    <w:rsid w:val="00B94E0B"/>
    <w:rsid w:val="00B978AE"/>
    <w:rsid w:val="00BA7975"/>
    <w:rsid w:val="00BB08FA"/>
    <w:rsid w:val="00BC1CE2"/>
    <w:rsid w:val="00BC6171"/>
    <w:rsid w:val="00BD08DB"/>
    <w:rsid w:val="00BF0DD6"/>
    <w:rsid w:val="00BF319A"/>
    <w:rsid w:val="00BF3461"/>
    <w:rsid w:val="00BF3960"/>
    <w:rsid w:val="00BF3AC5"/>
    <w:rsid w:val="00BF4E0B"/>
    <w:rsid w:val="00BF4E5A"/>
    <w:rsid w:val="00C022A9"/>
    <w:rsid w:val="00C032D1"/>
    <w:rsid w:val="00C1540A"/>
    <w:rsid w:val="00C2295F"/>
    <w:rsid w:val="00C4108F"/>
    <w:rsid w:val="00C51BA2"/>
    <w:rsid w:val="00C5246B"/>
    <w:rsid w:val="00C77CA3"/>
    <w:rsid w:val="00C77F47"/>
    <w:rsid w:val="00C81CAA"/>
    <w:rsid w:val="00C84138"/>
    <w:rsid w:val="00CA5149"/>
    <w:rsid w:val="00CB5BCB"/>
    <w:rsid w:val="00CB6A21"/>
    <w:rsid w:val="00CC1359"/>
    <w:rsid w:val="00CC2165"/>
    <w:rsid w:val="00CE36CE"/>
    <w:rsid w:val="00CF7B66"/>
    <w:rsid w:val="00D067BD"/>
    <w:rsid w:val="00D1456E"/>
    <w:rsid w:val="00D44B7B"/>
    <w:rsid w:val="00D5663E"/>
    <w:rsid w:val="00D645E8"/>
    <w:rsid w:val="00D80AEC"/>
    <w:rsid w:val="00D82914"/>
    <w:rsid w:val="00D8462E"/>
    <w:rsid w:val="00DB5A57"/>
    <w:rsid w:val="00DC7329"/>
    <w:rsid w:val="00DC74DF"/>
    <w:rsid w:val="00DD07AA"/>
    <w:rsid w:val="00DD2438"/>
    <w:rsid w:val="00E008B8"/>
    <w:rsid w:val="00E104E4"/>
    <w:rsid w:val="00E16145"/>
    <w:rsid w:val="00E40884"/>
    <w:rsid w:val="00E40E73"/>
    <w:rsid w:val="00E45F83"/>
    <w:rsid w:val="00E46A1D"/>
    <w:rsid w:val="00E716E1"/>
    <w:rsid w:val="00E91A84"/>
    <w:rsid w:val="00E94FB5"/>
    <w:rsid w:val="00EB36B8"/>
    <w:rsid w:val="00EC5141"/>
    <w:rsid w:val="00ED7361"/>
    <w:rsid w:val="00EE72A7"/>
    <w:rsid w:val="00EF19E9"/>
    <w:rsid w:val="00EF601B"/>
    <w:rsid w:val="00F218DC"/>
    <w:rsid w:val="00F333FB"/>
    <w:rsid w:val="00F477E0"/>
    <w:rsid w:val="00F47CCA"/>
    <w:rsid w:val="00F7164A"/>
    <w:rsid w:val="00F73008"/>
    <w:rsid w:val="00F7676F"/>
    <w:rsid w:val="00F80DF5"/>
    <w:rsid w:val="00F81531"/>
    <w:rsid w:val="00FA7C29"/>
    <w:rsid w:val="00FB6CD3"/>
    <w:rsid w:val="00FD0A0F"/>
    <w:rsid w:val="00FF4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BA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6B6A23"/>
    <w:pPr>
      <w:ind w:left="720"/>
      <w:contextualSpacing/>
    </w:pPr>
  </w:style>
  <w:style w:type="paragraph" w:styleId="PlainText">
    <w:name w:val="Plain Text"/>
    <w:basedOn w:val="Normal"/>
    <w:link w:val="PlainTextChar"/>
    <w:uiPriority w:val="99"/>
    <w:unhideWhenUsed/>
    <w:rsid w:val="006B6A2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B6A23"/>
    <w:rPr>
      <w:rFonts w:ascii="Consolas" w:hAnsi="Consolas"/>
      <w:sz w:val="21"/>
      <w:szCs w:val="21"/>
    </w:rPr>
  </w:style>
  <w:style w:type="character" w:styleId="Hyperlink">
    <w:name w:val="Hyperlink"/>
    <w:basedOn w:val="DefaultParagraphFont"/>
    <w:rsid w:val="006B6A23"/>
    <w:rPr>
      <w:color w:val="0000FF" w:themeColor="hyperlink"/>
      <w:u w:val="single"/>
    </w:rPr>
  </w:style>
  <w:style w:type="character" w:customStyle="1" w:styleId="Normal1">
    <w:name w:val="Normal1"/>
    <w:basedOn w:val="DefaultParagraphFont"/>
    <w:rsid w:val="008636CE"/>
  </w:style>
  <w:style w:type="paragraph" w:styleId="BalloonText">
    <w:name w:val="Balloon Text"/>
    <w:basedOn w:val="Normal"/>
    <w:link w:val="BalloonTextChar"/>
    <w:uiPriority w:val="99"/>
    <w:semiHidden/>
    <w:unhideWhenUsed/>
    <w:rsid w:val="003365B8"/>
    <w:rPr>
      <w:rFonts w:ascii="Tahoma" w:hAnsi="Tahoma" w:cs="Tahoma"/>
      <w:sz w:val="16"/>
      <w:szCs w:val="16"/>
    </w:rPr>
  </w:style>
  <w:style w:type="character" w:customStyle="1" w:styleId="BalloonTextChar">
    <w:name w:val="Balloon Text Char"/>
    <w:basedOn w:val="DefaultParagraphFont"/>
    <w:link w:val="BalloonText"/>
    <w:uiPriority w:val="99"/>
    <w:semiHidden/>
    <w:rsid w:val="003365B8"/>
    <w:rPr>
      <w:rFonts w:ascii="Tahoma" w:eastAsia="Times New Roman" w:hAnsi="Tahoma" w:cs="Tahoma"/>
      <w:sz w:val="16"/>
      <w:szCs w:val="16"/>
    </w:rPr>
  </w:style>
  <w:style w:type="paragraph" w:styleId="Header">
    <w:name w:val="header"/>
    <w:basedOn w:val="Normal"/>
    <w:link w:val="HeaderChar"/>
    <w:uiPriority w:val="99"/>
    <w:unhideWhenUsed/>
    <w:rsid w:val="004339B9"/>
    <w:pPr>
      <w:tabs>
        <w:tab w:val="center" w:pos="4680"/>
        <w:tab w:val="right" w:pos="9360"/>
      </w:tabs>
    </w:pPr>
  </w:style>
  <w:style w:type="character" w:customStyle="1" w:styleId="HeaderChar">
    <w:name w:val="Header Char"/>
    <w:basedOn w:val="DefaultParagraphFont"/>
    <w:link w:val="Header"/>
    <w:uiPriority w:val="99"/>
    <w:rsid w:val="004339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39B9"/>
    <w:pPr>
      <w:tabs>
        <w:tab w:val="center" w:pos="4680"/>
        <w:tab w:val="right" w:pos="9360"/>
      </w:tabs>
    </w:pPr>
  </w:style>
  <w:style w:type="character" w:customStyle="1" w:styleId="FooterChar">
    <w:name w:val="Footer Char"/>
    <w:basedOn w:val="DefaultParagraphFont"/>
    <w:link w:val="Footer"/>
    <w:uiPriority w:val="99"/>
    <w:rsid w:val="004339B9"/>
    <w:rPr>
      <w:rFonts w:ascii="Times New Roman" w:eastAsia="Times New Roman" w:hAnsi="Times New Roman" w:cs="Times New Roman"/>
      <w:sz w:val="24"/>
      <w:szCs w:val="24"/>
    </w:rPr>
  </w:style>
  <w:style w:type="paragraph" w:styleId="Revision">
    <w:name w:val="Revision"/>
    <w:hidden/>
    <w:uiPriority w:val="99"/>
    <w:semiHidden/>
    <w:rsid w:val="001F2FE4"/>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5663E"/>
    <w:rPr>
      <w:color w:val="800080" w:themeColor="followedHyperlink"/>
      <w:u w:val="single"/>
    </w:rPr>
  </w:style>
  <w:style w:type="character" w:styleId="CommentReference">
    <w:name w:val="annotation reference"/>
    <w:basedOn w:val="DefaultParagraphFont"/>
    <w:uiPriority w:val="99"/>
    <w:semiHidden/>
    <w:unhideWhenUsed/>
    <w:rsid w:val="00FA7C29"/>
    <w:rPr>
      <w:sz w:val="16"/>
      <w:szCs w:val="16"/>
    </w:rPr>
  </w:style>
  <w:style w:type="paragraph" w:styleId="CommentText">
    <w:name w:val="annotation text"/>
    <w:basedOn w:val="Normal"/>
    <w:link w:val="CommentTextChar"/>
    <w:semiHidden/>
    <w:unhideWhenUsed/>
    <w:rsid w:val="00FA7C29"/>
    <w:rPr>
      <w:sz w:val="20"/>
      <w:szCs w:val="20"/>
    </w:rPr>
  </w:style>
  <w:style w:type="character" w:customStyle="1" w:styleId="CommentTextChar">
    <w:name w:val="Comment Text Char"/>
    <w:basedOn w:val="DefaultParagraphFont"/>
    <w:link w:val="CommentText"/>
    <w:semiHidden/>
    <w:rsid w:val="00FA7C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C29"/>
    <w:rPr>
      <w:b/>
      <w:bCs/>
    </w:rPr>
  </w:style>
  <w:style w:type="character" w:customStyle="1" w:styleId="CommentSubjectChar">
    <w:name w:val="Comment Subject Char"/>
    <w:basedOn w:val="CommentTextChar"/>
    <w:link w:val="CommentSubject"/>
    <w:uiPriority w:val="99"/>
    <w:semiHidden/>
    <w:rsid w:val="00FA7C2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BA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6B6A23"/>
    <w:pPr>
      <w:ind w:left="720"/>
      <w:contextualSpacing/>
    </w:pPr>
  </w:style>
  <w:style w:type="paragraph" w:styleId="PlainText">
    <w:name w:val="Plain Text"/>
    <w:basedOn w:val="Normal"/>
    <w:link w:val="PlainTextChar"/>
    <w:uiPriority w:val="99"/>
    <w:unhideWhenUsed/>
    <w:rsid w:val="006B6A2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B6A23"/>
    <w:rPr>
      <w:rFonts w:ascii="Consolas" w:hAnsi="Consolas"/>
      <w:sz w:val="21"/>
      <w:szCs w:val="21"/>
    </w:rPr>
  </w:style>
  <w:style w:type="character" w:styleId="Hyperlink">
    <w:name w:val="Hyperlink"/>
    <w:basedOn w:val="DefaultParagraphFont"/>
    <w:rsid w:val="006B6A23"/>
    <w:rPr>
      <w:color w:val="0000FF" w:themeColor="hyperlink"/>
      <w:u w:val="single"/>
    </w:rPr>
  </w:style>
  <w:style w:type="character" w:customStyle="1" w:styleId="Normal1">
    <w:name w:val="Normal1"/>
    <w:basedOn w:val="DefaultParagraphFont"/>
    <w:rsid w:val="008636CE"/>
  </w:style>
  <w:style w:type="paragraph" w:styleId="BalloonText">
    <w:name w:val="Balloon Text"/>
    <w:basedOn w:val="Normal"/>
    <w:link w:val="BalloonTextChar"/>
    <w:uiPriority w:val="99"/>
    <w:semiHidden/>
    <w:unhideWhenUsed/>
    <w:rsid w:val="003365B8"/>
    <w:rPr>
      <w:rFonts w:ascii="Tahoma" w:hAnsi="Tahoma" w:cs="Tahoma"/>
      <w:sz w:val="16"/>
      <w:szCs w:val="16"/>
    </w:rPr>
  </w:style>
  <w:style w:type="character" w:customStyle="1" w:styleId="BalloonTextChar">
    <w:name w:val="Balloon Text Char"/>
    <w:basedOn w:val="DefaultParagraphFont"/>
    <w:link w:val="BalloonText"/>
    <w:uiPriority w:val="99"/>
    <w:semiHidden/>
    <w:rsid w:val="003365B8"/>
    <w:rPr>
      <w:rFonts w:ascii="Tahoma" w:eastAsia="Times New Roman" w:hAnsi="Tahoma" w:cs="Tahoma"/>
      <w:sz w:val="16"/>
      <w:szCs w:val="16"/>
    </w:rPr>
  </w:style>
  <w:style w:type="paragraph" w:styleId="Header">
    <w:name w:val="header"/>
    <w:basedOn w:val="Normal"/>
    <w:link w:val="HeaderChar"/>
    <w:uiPriority w:val="99"/>
    <w:unhideWhenUsed/>
    <w:rsid w:val="004339B9"/>
    <w:pPr>
      <w:tabs>
        <w:tab w:val="center" w:pos="4680"/>
        <w:tab w:val="right" w:pos="9360"/>
      </w:tabs>
    </w:pPr>
  </w:style>
  <w:style w:type="character" w:customStyle="1" w:styleId="HeaderChar">
    <w:name w:val="Header Char"/>
    <w:basedOn w:val="DefaultParagraphFont"/>
    <w:link w:val="Header"/>
    <w:uiPriority w:val="99"/>
    <w:rsid w:val="004339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39B9"/>
    <w:pPr>
      <w:tabs>
        <w:tab w:val="center" w:pos="4680"/>
        <w:tab w:val="right" w:pos="9360"/>
      </w:tabs>
    </w:pPr>
  </w:style>
  <w:style w:type="character" w:customStyle="1" w:styleId="FooterChar">
    <w:name w:val="Footer Char"/>
    <w:basedOn w:val="DefaultParagraphFont"/>
    <w:link w:val="Footer"/>
    <w:uiPriority w:val="99"/>
    <w:rsid w:val="004339B9"/>
    <w:rPr>
      <w:rFonts w:ascii="Times New Roman" w:eastAsia="Times New Roman" w:hAnsi="Times New Roman" w:cs="Times New Roman"/>
      <w:sz w:val="24"/>
      <w:szCs w:val="24"/>
    </w:rPr>
  </w:style>
  <w:style w:type="paragraph" w:styleId="Revision">
    <w:name w:val="Revision"/>
    <w:hidden/>
    <w:uiPriority w:val="99"/>
    <w:semiHidden/>
    <w:rsid w:val="001F2FE4"/>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5663E"/>
    <w:rPr>
      <w:color w:val="800080" w:themeColor="followedHyperlink"/>
      <w:u w:val="single"/>
    </w:rPr>
  </w:style>
  <w:style w:type="character" w:styleId="CommentReference">
    <w:name w:val="annotation reference"/>
    <w:basedOn w:val="DefaultParagraphFont"/>
    <w:uiPriority w:val="99"/>
    <w:semiHidden/>
    <w:unhideWhenUsed/>
    <w:rsid w:val="00FA7C29"/>
    <w:rPr>
      <w:sz w:val="16"/>
      <w:szCs w:val="16"/>
    </w:rPr>
  </w:style>
  <w:style w:type="paragraph" w:styleId="CommentText">
    <w:name w:val="annotation text"/>
    <w:basedOn w:val="Normal"/>
    <w:link w:val="CommentTextChar"/>
    <w:semiHidden/>
    <w:unhideWhenUsed/>
    <w:rsid w:val="00FA7C29"/>
    <w:rPr>
      <w:sz w:val="20"/>
      <w:szCs w:val="20"/>
    </w:rPr>
  </w:style>
  <w:style w:type="character" w:customStyle="1" w:styleId="CommentTextChar">
    <w:name w:val="Comment Text Char"/>
    <w:basedOn w:val="DefaultParagraphFont"/>
    <w:link w:val="CommentText"/>
    <w:semiHidden/>
    <w:rsid w:val="00FA7C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C29"/>
    <w:rPr>
      <w:b/>
      <w:bCs/>
    </w:rPr>
  </w:style>
  <w:style w:type="character" w:customStyle="1" w:styleId="CommentSubjectChar">
    <w:name w:val="Comment Subject Char"/>
    <w:basedOn w:val="CommentTextChar"/>
    <w:link w:val="CommentSubject"/>
    <w:uiPriority w:val="99"/>
    <w:semiHidden/>
    <w:rsid w:val="00FA7C2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0345147">
      <w:bodyDiv w:val="1"/>
      <w:marLeft w:val="0"/>
      <w:marRight w:val="0"/>
      <w:marTop w:val="0"/>
      <w:marBottom w:val="0"/>
      <w:divBdr>
        <w:top w:val="none" w:sz="0" w:space="0" w:color="auto"/>
        <w:left w:val="none" w:sz="0" w:space="0" w:color="auto"/>
        <w:bottom w:val="none" w:sz="0" w:space="0" w:color="auto"/>
        <w:right w:val="none" w:sz="0" w:space="0" w:color="auto"/>
      </w:divBdr>
    </w:div>
    <w:div w:id="283541360">
      <w:bodyDiv w:val="1"/>
      <w:marLeft w:val="0"/>
      <w:marRight w:val="0"/>
      <w:marTop w:val="0"/>
      <w:marBottom w:val="0"/>
      <w:divBdr>
        <w:top w:val="none" w:sz="0" w:space="0" w:color="auto"/>
        <w:left w:val="none" w:sz="0" w:space="0" w:color="auto"/>
        <w:bottom w:val="none" w:sz="0" w:space="0" w:color="auto"/>
        <w:right w:val="none" w:sz="0" w:space="0" w:color="auto"/>
      </w:divBdr>
    </w:div>
    <w:div w:id="594826787">
      <w:bodyDiv w:val="1"/>
      <w:marLeft w:val="0"/>
      <w:marRight w:val="0"/>
      <w:marTop w:val="0"/>
      <w:marBottom w:val="0"/>
      <w:divBdr>
        <w:top w:val="none" w:sz="0" w:space="0" w:color="auto"/>
        <w:left w:val="none" w:sz="0" w:space="0" w:color="auto"/>
        <w:bottom w:val="none" w:sz="0" w:space="0" w:color="auto"/>
        <w:right w:val="none" w:sz="0" w:space="0" w:color="auto"/>
      </w:divBdr>
    </w:div>
    <w:div w:id="871455737">
      <w:bodyDiv w:val="1"/>
      <w:marLeft w:val="0"/>
      <w:marRight w:val="0"/>
      <w:marTop w:val="0"/>
      <w:marBottom w:val="0"/>
      <w:divBdr>
        <w:top w:val="none" w:sz="0" w:space="0" w:color="auto"/>
        <w:left w:val="none" w:sz="0" w:space="0" w:color="auto"/>
        <w:bottom w:val="none" w:sz="0" w:space="0" w:color="auto"/>
        <w:right w:val="none" w:sz="0" w:space="0" w:color="auto"/>
      </w:divBdr>
    </w:div>
    <w:div w:id="992831116">
      <w:bodyDiv w:val="1"/>
      <w:marLeft w:val="0"/>
      <w:marRight w:val="0"/>
      <w:marTop w:val="0"/>
      <w:marBottom w:val="0"/>
      <w:divBdr>
        <w:top w:val="none" w:sz="0" w:space="0" w:color="auto"/>
        <w:left w:val="none" w:sz="0" w:space="0" w:color="auto"/>
        <w:bottom w:val="none" w:sz="0" w:space="0" w:color="auto"/>
        <w:right w:val="none" w:sz="0" w:space="0" w:color="auto"/>
      </w:divBdr>
    </w:div>
    <w:div w:id="1012026492">
      <w:bodyDiv w:val="1"/>
      <w:marLeft w:val="0"/>
      <w:marRight w:val="0"/>
      <w:marTop w:val="0"/>
      <w:marBottom w:val="0"/>
      <w:divBdr>
        <w:top w:val="none" w:sz="0" w:space="0" w:color="auto"/>
        <w:left w:val="none" w:sz="0" w:space="0" w:color="auto"/>
        <w:bottom w:val="none" w:sz="0" w:space="0" w:color="auto"/>
        <w:right w:val="none" w:sz="0" w:space="0" w:color="auto"/>
      </w:divBdr>
    </w:div>
    <w:div w:id="1017468901">
      <w:bodyDiv w:val="1"/>
      <w:marLeft w:val="0"/>
      <w:marRight w:val="0"/>
      <w:marTop w:val="0"/>
      <w:marBottom w:val="0"/>
      <w:divBdr>
        <w:top w:val="none" w:sz="0" w:space="0" w:color="auto"/>
        <w:left w:val="none" w:sz="0" w:space="0" w:color="auto"/>
        <w:bottom w:val="none" w:sz="0" w:space="0" w:color="auto"/>
        <w:right w:val="none" w:sz="0" w:space="0" w:color="auto"/>
      </w:divBdr>
    </w:div>
    <w:div w:id="126657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585D-6AF8-4140-A2EA-F43249475A1C}">
  <ds:schemaRefs>
    <ds:schemaRef ds:uri="http://schemas.openxmlformats.org/officeDocument/2006/bibliography"/>
  </ds:schemaRefs>
</ds:datastoreItem>
</file>

<file path=customXml/itemProps2.xml><?xml version="1.0" encoding="utf-8"?>
<ds:datastoreItem xmlns:ds="http://schemas.openxmlformats.org/officeDocument/2006/customXml" ds:itemID="{6C897252-6A3E-4ED7-8DBA-DDE572BB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2857</Words>
  <Characters>16287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2013-03-12T21:30:00Z</dcterms:created>
  <dcterms:modified xsi:type="dcterms:W3CDTF">2013-03-12T21:30:00Z</dcterms:modified>
</cp:coreProperties>
</file>