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3F" w:rsidRPr="00A9692C" w:rsidRDefault="00B3663F" w:rsidP="00D87FA6">
      <w:pPr>
        <w:pStyle w:val="Heading1"/>
        <w:spacing w:line="240" w:lineRule="auto"/>
        <w:ind w:firstLine="0"/>
        <w:jc w:val="center"/>
        <w:rPr>
          <w:szCs w:val="22"/>
          <w:u w:val="none"/>
        </w:rPr>
      </w:pPr>
      <w:bookmarkStart w:id="0" w:name="OLE_LINK3"/>
      <w:bookmarkStart w:id="1" w:name="OLE_LINK4"/>
    </w:p>
    <w:p w:rsidR="00B3663F" w:rsidRPr="00A9692C" w:rsidRDefault="00B3663F" w:rsidP="00D87FA6">
      <w:pPr>
        <w:pStyle w:val="Heading1"/>
        <w:spacing w:line="240" w:lineRule="auto"/>
        <w:ind w:firstLine="0"/>
        <w:jc w:val="center"/>
        <w:rPr>
          <w:szCs w:val="22"/>
          <w:u w:val="none"/>
        </w:rPr>
      </w:pPr>
    </w:p>
    <w:p w:rsidR="00B3663F" w:rsidRPr="00A9692C" w:rsidRDefault="00B3663F" w:rsidP="00D87FA6">
      <w:pPr>
        <w:pStyle w:val="Heading1"/>
        <w:spacing w:line="240" w:lineRule="auto"/>
        <w:ind w:firstLine="0"/>
        <w:jc w:val="center"/>
        <w:rPr>
          <w:szCs w:val="22"/>
          <w:u w:val="none"/>
        </w:rPr>
      </w:pPr>
    </w:p>
    <w:p w:rsidR="00E42FFA" w:rsidRPr="00A9692C" w:rsidRDefault="00413F08" w:rsidP="00D87FA6">
      <w:pPr>
        <w:pStyle w:val="Heading1"/>
        <w:spacing w:line="240" w:lineRule="auto"/>
        <w:ind w:firstLine="0"/>
        <w:jc w:val="center"/>
        <w:rPr>
          <w:szCs w:val="22"/>
          <w:u w:val="none"/>
        </w:rPr>
      </w:pPr>
      <w:r w:rsidRPr="00A9692C">
        <w:rPr>
          <w:szCs w:val="22"/>
          <w:u w:val="none"/>
        </w:rPr>
        <w:t>DEPARTMENT OF THE ARMY</w:t>
      </w:r>
    </w:p>
    <w:p w:rsidR="00155B0B" w:rsidRPr="00A9692C" w:rsidRDefault="00413F08" w:rsidP="00D87FA6">
      <w:pPr>
        <w:pStyle w:val="Heading1"/>
        <w:spacing w:line="240" w:lineRule="auto"/>
        <w:ind w:firstLine="0"/>
        <w:jc w:val="center"/>
        <w:rPr>
          <w:szCs w:val="22"/>
          <w:u w:val="none"/>
        </w:rPr>
      </w:pPr>
      <w:r w:rsidRPr="00A9692C">
        <w:rPr>
          <w:szCs w:val="22"/>
          <w:u w:val="none"/>
        </w:rPr>
        <w:t>U.S. ARMY CORPS OF ENGINEERS</w:t>
      </w:r>
    </w:p>
    <w:p w:rsidR="003077A3" w:rsidRPr="00A9692C" w:rsidRDefault="003077A3" w:rsidP="00D87FA6">
      <w:pPr>
        <w:spacing w:line="240" w:lineRule="auto"/>
        <w:jc w:val="center"/>
        <w:rPr>
          <w:b/>
          <w:szCs w:val="22"/>
        </w:rPr>
      </w:pPr>
    </w:p>
    <w:p w:rsidR="00D87FA6" w:rsidRPr="00A9692C" w:rsidRDefault="00D87FA6" w:rsidP="00D87FA6">
      <w:pPr>
        <w:spacing w:line="240" w:lineRule="auto"/>
        <w:jc w:val="center"/>
        <w:rPr>
          <w:b/>
          <w:szCs w:val="22"/>
        </w:rPr>
      </w:pPr>
    </w:p>
    <w:p w:rsidR="00B174F3" w:rsidRPr="00A9692C" w:rsidRDefault="00B174F3" w:rsidP="00D87FA6">
      <w:pPr>
        <w:pStyle w:val="Heading1"/>
        <w:spacing w:line="240" w:lineRule="auto"/>
        <w:ind w:firstLine="0"/>
        <w:jc w:val="center"/>
        <w:rPr>
          <w:szCs w:val="22"/>
        </w:rPr>
      </w:pPr>
    </w:p>
    <w:p w:rsidR="00D87FA6" w:rsidRPr="00A9692C" w:rsidRDefault="003077A3" w:rsidP="00D87FA6">
      <w:pPr>
        <w:spacing w:line="240" w:lineRule="auto"/>
        <w:jc w:val="center"/>
        <w:rPr>
          <w:b/>
          <w:szCs w:val="22"/>
        </w:rPr>
      </w:pPr>
      <w:r w:rsidRPr="00A9692C">
        <w:rPr>
          <w:b/>
          <w:szCs w:val="22"/>
        </w:rPr>
        <w:t>COMPLETE STATEMENT</w:t>
      </w:r>
    </w:p>
    <w:p w:rsidR="00B174F3" w:rsidRPr="00A9692C" w:rsidRDefault="003077A3" w:rsidP="00D87FA6">
      <w:pPr>
        <w:spacing w:line="240" w:lineRule="auto"/>
        <w:jc w:val="center"/>
        <w:rPr>
          <w:b/>
          <w:szCs w:val="22"/>
        </w:rPr>
      </w:pPr>
      <w:r w:rsidRPr="00A9692C">
        <w:rPr>
          <w:b/>
          <w:szCs w:val="22"/>
        </w:rPr>
        <w:t>OF</w:t>
      </w:r>
    </w:p>
    <w:p w:rsidR="00E42FFA" w:rsidRPr="00A9692C" w:rsidRDefault="00E42FFA" w:rsidP="00D87FA6">
      <w:pPr>
        <w:spacing w:line="240" w:lineRule="auto"/>
        <w:jc w:val="center"/>
        <w:rPr>
          <w:b/>
          <w:szCs w:val="22"/>
        </w:rPr>
      </w:pPr>
    </w:p>
    <w:p w:rsidR="00907EFE" w:rsidRPr="00A9692C" w:rsidRDefault="00907EFE" w:rsidP="00D87FA6">
      <w:pPr>
        <w:spacing w:line="240" w:lineRule="auto"/>
        <w:jc w:val="center"/>
        <w:rPr>
          <w:b/>
          <w:szCs w:val="22"/>
        </w:rPr>
      </w:pPr>
    </w:p>
    <w:p w:rsidR="00907EFE" w:rsidRPr="00A9692C" w:rsidRDefault="003542B5" w:rsidP="00D87FA6">
      <w:pPr>
        <w:spacing w:line="240" w:lineRule="auto"/>
        <w:jc w:val="center"/>
        <w:rPr>
          <w:b/>
          <w:caps/>
          <w:szCs w:val="22"/>
        </w:rPr>
      </w:pPr>
      <w:r w:rsidRPr="00A9692C">
        <w:rPr>
          <w:b/>
          <w:caps/>
          <w:szCs w:val="22"/>
        </w:rPr>
        <w:t>M</w:t>
      </w:r>
      <w:r w:rsidR="00907EFE" w:rsidRPr="00A9692C">
        <w:rPr>
          <w:b/>
          <w:caps/>
          <w:szCs w:val="22"/>
        </w:rPr>
        <w:t xml:space="preserve">ajor </w:t>
      </w:r>
      <w:r w:rsidRPr="00A9692C">
        <w:rPr>
          <w:b/>
          <w:caps/>
          <w:szCs w:val="22"/>
        </w:rPr>
        <w:t>G</w:t>
      </w:r>
      <w:r w:rsidR="00907EFE" w:rsidRPr="00A9692C">
        <w:rPr>
          <w:b/>
          <w:caps/>
          <w:szCs w:val="22"/>
        </w:rPr>
        <w:t>eneral</w:t>
      </w:r>
      <w:r w:rsidRPr="00A9692C">
        <w:rPr>
          <w:b/>
          <w:caps/>
          <w:szCs w:val="22"/>
        </w:rPr>
        <w:t xml:space="preserve"> Michael Walsh</w:t>
      </w:r>
    </w:p>
    <w:p w:rsidR="00907EFE" w:rsidRPr="00A9692C" w:rsidRDefault="00907EFE" w:rsidP="00D87FA6">
      <w:pPr>
        <w:spacing w:line="240" w:lineRule="auto"/>
        <w:jc w:val="center"/>
        <w:rPr>
          <w:b/>
          <w:caps/>
          <w:szCs w:val="22"/>
        </w:rPr>
      </w:pPr>
    </w:p>
    <w:p w:rsidR="00D87FA6" w:rsidRPr="00A9692C" w:rsidRDefault="003542B5" w:rsidP="00D87FA6">
      <w:pPr>
        <w:spacing w:line="240" w:lineRule="auto"/>
        <w:jc w:val="center"/>
        <w:rPr>
          <w:b/>
          <w:caps/>
          <w:szCs w:val="22"/>
        </w:rPr>
      </w:pPr>
      <w:r w:rsidRPr="00A9692C">
        <w:rPr>
          <w:b/>
          <w:caps/>
          <w:szCs w:val="22"/>
        </w:rPr>
        <w:t>Deputy Commanding General for</w:t>
      </w:r>
    </w:p>
    <w:p w:rsidR="00E26FE9" w:rsidRPr="00A9692C" w:rsidRDefault="003542B5" w:rsidP="00D87FA6">
      <w:pPr>
        <w:spacing w:line="240" w:lineRule="auto"/>
        <w:jc w:val="center"/>
        <w:rPr>
          <w:b/>
          <w:caps/>
          <w:szCs w:val="22"/>
        </w:rPr>
      </w:pPr>
      <w:r w:rsidRPr="00A9692C">
        <w:rPr>
          <w:b/>
          <w:caps/>
          <w:szCs w:val="22"/>
        </w:rPr>
        <w:t xml:space="preserve">Civil </w:t>
      </w:r>
      <w:r w:rsidR="00D87FA6" w:rsidRPr="00A9692C">
        <w:rPr>
          <w:b/>
          <w:caps/>
          <w:szCs w:val="22"/>
        </w:rPr>
        <w:t>and</w:t>
      </w:r>
      <w:r w:rsidRPr="00A9692C">
        <w:rPr>
          <w:b/>
          <w:caps/>
          <w:szCs w:val="22"/>
        </w:rPr>
        <w:t xml:space="preserve"> Emergency Operations</w:t>
      </w:r>
    </w:p>
    <w:p w:rsidR="003542B5" w:rsidRPr="00A9692C" w:rsidRDefault="003542B5" w:rsidP="00D87FA6">
      <w:pPr>
        <w:spacing w:line="240" w:lineRule="auto"/>
        <w:jc w:val="center"/>
        <w:rPr>
          <w:b/>
          <w:szCs w:val="22"/>
        </w:rPr>
      </w:pPr>
    </w:p>
    <w:p w:rsidR="00907EFE" w:rsidRPr="00A9692C" w:rsidRDefault="00907EFE" w:rsidP="00D87FA6">
      <w:pPr>
        <w:spacing w:line="240" w:lineRule="auto"/>
        <w:jc w:val="center"/>
        <w:rPr>
          <w:b/>
          <w:szCs w:val="22"/>
        </w:rPr>
      </w:pPr>
    </w:p>
    <w:p w:rsidR="00E26FE9" w:rsidRPr="00A9692C" w:rsidRDefault="00E26FE9" w:rsidP="00D87FA6">
      <w:pPr>
        <w:spacing w:line="240" w:lineRule="auto"/>
        <w:jc w:val="center"/>
        <w:rPr>
          <w:b/>
          <w:szCs w:val="22"/>
        </w:rPr>
      </w:pPr>
      <w:r w:rsidRPr="00A9692C">
        <w:rPr>
          <w:b/>
          <w:szCs w:val="22"/>
        </w:rPr>
        <w:t>BEFORE THE</w:t>
      </w:r>
    </w:p>
    <w:p w:rsidR="00F4351C" w:rsidRPr="00A9692C" w:rsidRDefault="00F4351C" w:rsidP="00D87FA6">
      <w:pPr>
        <w:spacing w:line="240" w:lineRule="auto"/>
        <w:jc w:val="center"/>
        <w:rPr>
          <w:b/>
          <w:szCs w:val="22"/>
        </w:rPr>
      </w:pPr>
    </w:p>
    <w:p w:rsidR="00F4351C" w:rsidRPr="00A9692C" w:rsidRDefault="00F4351C" w:rsidP="00D87FA6">
      <w:pPr>
        <w:spacing w:line="240" w:lineRule="auto"/>
        <w:jc w:val="center"/>
        <w:rPr>
          <w:b/>
          <w:szCs w:val="22"/>
        </w:rPr>
      </w:pPr>
    </w:p>
    <w:p w:rsidR="00E26FE9" w:rsidRPr="00A9692C" w:rsidRDefault="00E26FE9" w:rsidP="00D87FA6">
      <w:pPr>
        <w:spacing w:line="240" w:lineRule="auto"/>
        <w:jc w:val="center"/>
        <w:rPr>
          <w:b/>
          <w:caps/>
          <w:szCs w:val="22"/>
        </w:rPr>
      </w:pPr>
      <w:r w:rsidRPr="00A9692C">
        <w:rPr>
          <w:b/>
          <w:caps/>
          <w:szCs w:val="22"/>
        </w:rPr>
        <w:t xml:space="preserve">Committee on </w:t>
      </w:r>
      <w:r w:rsidR="00DC3D80" w:rsidRPr="00A9692C">
        <w:rPr>
          <w:b/>
          <w:caps/>
          <w:szCs w:val="22"/>
        </w:rPr>
        <w:t>Transportation and Infrastructure</w:t>
      </w:r>
    </w:p>
    <w:p w:rsidR="00CB2FD4" w:rsidRPr="00A9692C" w:rsidRDefault="00CB2FD4" w:rsidP="00D87FA6">
      <w:pPr>
        <w:spacing w:line="240" w:lineRule="auto"/>
        <w:jc w:val="center"/>
        <w:rPr>
          <w:b/>
          <w:caps/>
          <w:szCs w:val="22"/>
        </w:rPr>
      </w:pPr>
      <w:r w:rsidRPr="00A9692C">
        <w:rPr>
          <w:b/>
          <w:caps/>
          <w:szCs w:val="22"/>
        </w:rPr>
        <w:t>Sub-Committee on Water Resources and Environment</w:t>
      </w:r>
    </w:p>
    <w:p w:rsidR="00E26FE9" w:rsidRPr="00A9692C" w:rsidRDefault="00E26FE9" w:rsidP="00D87FA6">
      <w:pPr>
        <w:spacing w:line="240" w:lineRule="auto"/>
        <w:jc w:val="center"/>
        <w:rPr>
          <w:b/>
          <w:szCs w:val="22"/>
        </w:rPr>
      </w:pPr>
    </w:p>
    <w:p w:rsidR="00907EFE" w:rsidRPr="00A9692C" w:rsidRDefault="00907EFE" w:rsidP="00D87FA6">
      <w:pPr>
        <w:spacing w:line="240" w:lineRule="auto"/>
        <w:jc w:val="center"/>
        <w:rPr>
          <w:b/>
          <w:szCs w:val="22"/>
        </w:rPr>
      </w:pPr>
    </w:p>
    <w:p w:rsidR="00DA1252" w:rsidRPr="00A9692C" w:rsidRDefault="00DA1252" w:rsidP="00D87FA6">
      <w:pPr>
        <w:pStyle w:val="Heading4"/>
        <w:spacing w:line="240" w:lineRule="auto"/>
        <w:rPr>
          <w:szCs w:val="22"/>
        </w:rPr>
      </w:pPr>
    </w:p>
    <w:p w:rsidR="00DA1252" w:rsidRPr="00A9692C" w:rsidRDefault="00420815" w:rsidP="00D87FA6">
      <w:pPr>
        <w:pStyle w:val="Heading4"/>
        <w:spacing w:line="240" w:lineRule="auto"/>
        <w:rPr>
          <w:szCs w:val="22"/>
        </w:rPr>
      </w:pPr>
      <w:r w:rsidRPr="00A9692C">
        <w:rPr>
          <w:szCs w:val="22"/>
        </w:rPr>
        <w:t>UNITED STATES HOUSE OF REPRESENTATIVES</w:t>
      </w:r>
    </w:p>
    <w:p w:rsidR="00155B0B" w:rsidRPr="00A9692C" w:rsidRDefault="00155B0B" w:rsidP="00D87FA6">
      <w:pPr>
        <w:spacing w:line="240" w:lineRule="auto"/>
        <w:jc w:val="center"/>
        <w:rPr>
          <w:b/>
          <w:szCs w:val="22"/>
        </w:rPr>
      </w:pPr>
    </w:p>
    <w:p w:rsidR="00DA1252" w:rsidRPr="00A9692C" w:rsidRDefault="00DA1252" w:rsidP="00D87FA6">
      <w:pPr>
        <w:spacing w:line="240" w:lineRule="auto"/>
        <w:jc w:val="center"/>
        <w:rPr>
          <w:b/>
          <w:szCs w:val="22"/>
        </w:rPr>
      </w:pPr>
    </w:p>
    <w:p w:rsidR="00907EFE" w:rsidRPr="00A9692C" w:rsidRDefault="00907EFE" w:rsidP="00D87FA6">
      <w:pPr>
        <w:spacing w:line="240" w:lineRule="auto"/>
        <w:jc w:val="center"/>
        <w:rPr>
          <w:b/>
          <w:szCs w:val="22"/>
        </w:rPr>
      </w:pPr>
    </w:p>
    <w:p w:rsidR="00155B0B" w:rsidRPr="00A9692C" w:rsidRDefault="00420815" w:rsidP="00D87FA6">
      <w:pPr>
        <w:spacing w:line="240" w:lineRule="auto"/>
        <w:jc w:val="center"/>
        <w:rPr>
          <w:b/>
          <w:szCs w:val="22"/>
        </w:rPr>
      </w:pPr>
      <w:r w:rsidRPr="00A9692C">
        <w:rPr>
          <w:b/>
          <w:szCs w:val="22"/>
        </w:rPr>
        <w:t>On</w:t>
      </w:r>
    </w:p>
    <w:p w:rsidR="00DA1252" w:rsidRPr="00A9692C" w:rsidRDefault="00DA1252" w:rsidP="00D87FA6">
      <w:pPr>
        <w:spacing w:line="240" w:lineRule="auto"/>
        <w:jc w:val="center"/>
        <w:rPr>
          <w:b/>
          <w:szCs w:val="22"/>
        </w:rPr>
      </w:pPr>
    </w:p>
    <w:p w:rsidR="00DA1252" w:rsidRPr="00A9692C" w:rsidRDefault="00420815" w:rsidP="00D87FA6">
      <w:pPr>
        <w:spacing w:line="240" w:lineRule="auto"/>
        <w:jc w:val="center"/>
        <w:rPr>
          <w:b/>
          <w:szCs w:val="22"/>
        </w:rPr>
      </w:pPr>
      <w:r w:rsidRPr="00A9692C">
        <w:rPr>
          <w:b/>
          <w:szCs w:val="22"/>
        </w:rPr>
        <w:t>“</w:t>
      </w:r>
      <w:r w:rsidR="003077A3" w:rsidRPr="00A9692C">
        <w:rPr>
          <w:b/>
          <w:szCs w:val="22"/>
        </w:rPr>
        <w:t xml:space="preserve">A Review of the </w:t>
      </w:r>
      <w:r w:rsidR="00D87FA6" w:rsidRPr="00A9692C">
        <w:rPr>
          <w:b/>
          <w:szCs w:val="22"/>
        </w:rPr>
        <w:t>U.S.</w:t>
      </w:r>
      <w:r w:rsidR="003077A3" w:rsidRPr="00A9692C">
        <w:rPr>
          <w:b/>
          <w:szCs w:val="22"/>
        </w:rPr>
        <w:t xml:space="preserve"> Army Corps of Engineers Chief’s Reports</w:t>
      </w:r>
      <w:r w:rsidR="003542B5" w:rsidRPr="00A9692C">
        <w:rPr>
          <w:b/>
          <w:szCs w:val="22"/>
        </w:rPr>
        <w:t>”</w:t>
      </w:r>
    </w:p>
    <w:p w:rsidR="00D87FA6" w:rsidRPr="00A9692C" w:rsidRDefault="00D87FA6" w:rsidP="00D87FA6">
      <w:pPr>
        <w:spacing w:line="240" w:lineRule="auto"/>
        <w:jc w:val="center"/>
        <w:rPr>
          <w:b/>
          <w:szCs w:val="22"/>
        </w:rPr>
      </w:pPr>
    </w:p>
    <w:p w:rsidR="00907EFE" w:rsidRPr="00A9692C" w:rsidRDefault="00907EFE" w:rsidP="00D87FA6">
      <w:pPr>
        <w:spacing w:line="240" w:lineRule="auto"/>
        <w:jc w:val="center"/>
        <w:rPr>
          <w:b/>
          <w:szCs w:val="22"/>
        </w:rPr>
      </w:pPr>
    </w:p>
    <w:p w:rsidR="00907EFE" w:rsidRPr="00A9692C" w:rsidRDefault="00907EFE" w:rsidP="00D87FA6">
      <w:pPr>
        <w:spacing w:line="240" w:lineRule="auto"/>
        <w:jc w:val="center"/>
        <w:rPr>
          <w:b/>
          <w:szCs w:val="22"/>
        </w:rPr>
      </w:pPr>
    </w:p>
    <w:p w:rsidR="00DA1252" w:rsidRPr="00A9692C" w:rsidRDefault="001A47D7" w:rsidP="00D87FA6">
      <w:pPr>
        <w:spacing w:line="240" w:lineRule="auto"/>
        <w:jc w:val="center"/>
        <w:rPr>
          <w:b/>
          <w:szCs w:val="22"/>
        </w:rPr>
      </w:pPr>
      <w:r w:rsidRPr="00A9692C">
        <w:rPr>
          <w:b/>
          <w:szCs w:val="22"/>
        </w:rPr>
        <w:t>June 5</w:t>
      </w:r>
      <w:r w:rsidR="00420815" w:rsidRPr="00A9692C">
        <w:rPr>
          <w:b/>
          <w:szCs w:val="22"/>
        </w:rPr>
        <w:t>, 2013</w:t>
      </w:r>
    </w:p>
    <w:p w:rsidR="007361EF" w:rsidRPr="00A9692C" w:rsidRDefault="00420815" w:rsidP="00D87FA6">
      <w:pPr>
        <w:spacing w:line="240" w:lineRule="auto"/>
        <w:jc w:val="left"/>
        <w:rPr>
          <w:sz w:val="24"/>
          <w:szCs w:val="22"/>
        </w:rPr>
        <w:sectPr w:rsidR="007361EF" w:rsidRPr="00A9692C" w:rsidSect="008C3135">
          <w:headerReference w:type="even" r:id="rId8"/>
          <w:footerReference w:type="default" r:id="rId9"/>
          <w:footerReference w:type="first" r:id="rId10"/>
          <w:pgSz w:w="12240" w:h="15840" w:code="1"/>
          <w:pgMar w:top="1440" w:right="1440" w:bottom="1440" w:left="1440" w:header="432" w:footer="720" w:gutter="0"/>
          <w:pgNumType w:start="1"/>
          <w:cols w:space="720"/>
          <w:titlePg/>
          <w:docGrid w:linePitch="381"/>
        </w:sectPr>
      </w:pPr>
      <w:r w:rsidRPr="00A9692C">
        <w:rPr>
          <w:sz w:val="24"/>
          <w:szCs w:val="22"/>
        </w:rPr>
        <w:br w:type="page"/>
      </w:r>
    </w:p>
    <w:p w:rsidR="00B174F3" w:rsidRPr="001F5422" w:rsidRDefault="005344C5" w:rsidP="00D87FA6">
      <w:pPr>
        <w:spacing w:line="240" w:lineRule="auto"/>
        <w:jc w:val="left"/>
        <w:rPr>
          <w:color w:val="000000" w:themeColor="text1"/>
          <w:sz w:val="24"/>
          <w:szCs w:val="24"/>
        </w:rPr>
      </w:pPr>
      <w:r w:rsidRPr="001F5422">
        <w:rPr>
          <w:color w:val="000000" w:themeColor="text1"/>
          <w:sz w:val="24"/>
          <w:szCs w:val="24"/>
        </w:rPr>
        <w:lastRenderedPageBreak/>
        <w:t>M</w:t>
      </w:r>
      <w:r w:rsidR="00907EFE" w:rsidRPr="001F5422">
        <w:rPr>
          <w:color w:val="000000" w:themeColor="text1"/>
          <w:sz w:val="24"/>
          <w:szCs w:val="24"/>
        </w:rPr>
        <w:t xml:space="preserve">r. </w:t>
      </w:r>
      <w:r w:rsidRPr="001F5422">
        <w:rPr>
          <w:color w:val="000000" w:themeColor="text1"/>
          <w:sz w:val="24"/>
          <w:szCs w:val="24"/>
        </w:rPr>
        <w:t>Chair</w:t>
      </w:r>
      <w:r w:rsidR="00907EFE" w:rsidRPr="001F5422">
        <w:rPr>
          <w:color w:val="000000" w:themeColor="text1"/>
          <w:sz w:val="24"/>
          <w:szCs w:val="24"/>
        </w:rPr>
        <w:t>man</w:t>
      </w:r>
      <w:r w:rsidR="001F5422">
        <w:rPr>
          <w:color w:val="000000" w:themeColor="text1"/>
          <w:sz w:val="24"/>
          <w:szCs w:val="24"/>
        </w:rPr>
        <w:t xml:space="preserve"> and</w:t>
      </w:r>
      <w:r w:rsidR="004B006C" w:rsidRPr="001F5422">
        <w:rPr>
          <w:color w:val="000000" w:themeColor="text1"/>
          <w:sz w:val="24"/>
          <w:szCs w:val="24"/>
        </w:rPr>
        <w:t xml:space="preserve"> </w:t>
      </w:r>
      <w:r w:rsidR="00E26FE9" w:rsidRPr="001F5422">
        <w:rPr>
          <w:color w:val="000000" w:themeColor="text1"/>
          <w:sz w:val="24"/>
          <w:szCs w:val="24"/>
        </w:rPr>
        <w:t xml:space="preserve">distinguished members of the </w:t>
      </w:r>
      <w:r w:rsidR="00907EFE" w:rsidRPr="001F5422">
        <w:rPr>
          <w:color w:val="000000" w:themeColor="text1"/>
          <w:sz w:val="24"/>
          <w:szCs w:val="24"/>
        </w:rPr>
        <w:t>Subc</w:t>
      </w:r>
      <w:r w:rsidR="00E26FE9" w:rsidRPr="001F5422">
        <w:rPr>
          <w:color w:val="000000" w:themeColor="text1"/>
          <w:sz w:val="24"/>
          <w:szCs w:val="24"/>
        </w:rPr>
        <w:t xml:space="preserve">ommittee, I am </w:t>
      </w:r>
      <w:r w:rsidR="003542B5" w:rsidRPr="001F5422">
        <w:rPr>
          <w:color w:val="000000" w:themeColor="text1"/>
          <w:sz w:val="24"/>
          <w:szCs w:val="24"/>
        </w:rPr>
        <w:t>Major General Michael Walsh</w:t>
      </w:r>
      <w:r w:rsidR="00E26FE9" w:rsidRPr="001F5422">
        <w:rPr>
          <w:color w:val="000000" w:themeColor="text1"/>
          <w:sz w:val="24"/>
          <w:szCs w:val="24"/>
        </w:rPr>
        <w:t xml:space="preserve">, </w:t>
      </w:r>
      <w:r w:rsidR="003542B5" w:rsidRPr="001F5422">
        <w:rPr>
          <w:color w:val="000000" w:themeColor="text1"/>
          <w:sz w:val="24"/>
          <w:szCs w:val="24"/>
        </w:rPr>
        <w:t>Deputy Commanding General for Civil and Emergency Operations</w:t>
      </w:r>
      <w:r w:rsidR="00907EFE" w:rsidRPr="001F5422">
        <w:rPr>
          <w:color w:val="000000" w:themeColor="text1"/>
          <w:sz w:val="24"/>
          <w:szCs w:val="24"/>
        </w:rPr>
        <w:t xml:space="preserve"> – U.S. Army Corps of Engineers (Corps), </w:t>
      </w:r>
      <w:r w:rsidR="004B006C" w:rsidRPr="001F5422">
        <w:rPr>
          <w:color w:val="000000" w:themeColor="text1"/>
          <w:sz w:val="24"/>
          <w:szCs w:val="24"/>
        </w:rPr>
        <w:t>and</w:t>
      </w:r>
      <w:r w:rsidR="00420815" w:rsidRPr="001F5422">
        <w:rPr>
          <w:color w:val="000000" w:themeColor="text1"/>
          <w:sz w:val="24"/>
          <w:szCs w:val="24"/>
        </w:rPr>
        <w:t xml:space="preserve"> I am honored to be testifying before you</w:t>
      </w:r>
      <w:r w:rsidR="00907EFE" w:rsidRPr="001F5422">
        <w:rPr>
          <w:color w:val="000000" w:themeColor="text1"/>
          <w:sz w:val="24"/>
          <w:szCs w:val="24"/>
        </w:rPr>
        <w:t xml:space="preserve"> today to discuss the planning process and Chiefs Reports for the Corps.  </w:t>
      </w:r>
      <w:r w:rsidR="00420815" w:rsidRPr="001F5422">
        <w:rPr>
          <w:color w:val="000000" w:themeColor="text1"/>
          <w:sz w:val="24"/>
          <w:szCs w:val="24"/>
        </w:rPr>
        <w:t xml:space="preserve">My testimony will briefly describe the </w:t>
      </w:r>
      <w:bookmarkStart w:id="2" w:name="OLE_LINK5"/>
      <w:bookmarkStart w:id="3" w:name="OLE_LINK6"/>
      <w:r w:rsidR="0019052E" w:rsidRPr="001F5422">
        <w:rPr>
          <w:color w:val="000000" w:themeColor="text1"/>
          <w:sz w:val="24"/>
          <w:szCs w:val="24"/>
        </w:rPr>
        <w:t>2</w:t>
      </w:r>
      <w:r w:rsidR="0019052E">
        <w:rPr>
          <w:color w:val="000000" w:themeColor="text1"/>
          <w:sz w:val="24"/>
          <w:szCs w:val="24"/>
        </w:rPr>
        <w:t>1</w:t>
      </w:r>
      <w:r w:rsidR="0019052E" w:rsidRPr="001F5422">
        <w:rPr>
          <w:color w:val="000000" w:themeColor="text1"/>
          <w:sz w:val="24"/>
          <w:szCs w:val="24"/>
        </w:rPr>
        <w:t xml:space="preserve"> </w:t>
      </w:r>
      <w:r w:rsidR="00907EFE" w:rsidRPr="001F5422">
        <w:rPr>
          <w:color w:val="000000" w:themeColor="text1"/>
          <w:sz w:val="24"/>
          <w:szCs w:val="24"/>
        </w:rPr>
        <w:t>reports</w:t>
      </w:r>
      <w:r w:rsidR="00420815" w:rsidRPr="001F5422">
        <w:rPr>
          <w:color w:val="000000" w:themeColor="text1"/>
          <w:sz w:val="24"/>
          <w:szCs w:val="24"/>
        </w:rPr>
        <w:t xml:space="preserve"> that have completed Executive Branch review since enactment of </w:t>
      </w:r>
      <w:r w:rsidR="00907EFE" w:rsidRPr="001F5422">
        <w:rPr>
          <w:color w:val="000000" w:themeColor="text1"/>
          <w:sz w:val="24"/>
          <w:szCs w:val="24"/>
        </w:rPr>
        <w:t xml:space="preserve">the </w:t>
      </w:r>
      <w:r w:rsidR="00420815" w:rsidRPr="001F5422">
        <w:rPr>
          <w:color w:val="000000" w:themeColor="text1"/>
          <w:sz w:val="24"/>
          <w:szCs w:val="24"/>
        </w:rPr>
        <w:t>W</w:t>
      </w:r>
      <w:r w:rsidR="00907EFE" w:rsidRPr="001F5422">
        <w:rPr>
          <w:color w:val="000000" w:themeColor="text1"/>
          <w:sz w:val="24"/>
          <w:szCs w:val="24"/>
        </w:rPr>
        <w:t xml:space="preserve">ater </w:t>
      </w:r>
      <w:r w:rsidR="00420815" w:rsidRPr="001F5422">
        <w:rPr>
          <w:color w:val="000000" w:themeColor="text1"/>
          <w:sz w:val="24"/>
          <w:szCs w:val="24"/>
        </w:rPr>
        <w:t>R</w:t>
      </w:r>
      <w:r w:rsidR="00907EFE" w:rsidRPr="001F5422">
        <w:rPr>
          <w:color w:val="000000" w:themeColor="text1"/>
          <w:sz w:val="24"/>
          <w:szCs w:val="24"/>
        </w:rPr>
        <w:t xml:space="preserve">esources </w:t>
      </w:r>
      <w:r w:rsidR="00420815" w:rsidRPr="001F5422">
        <w:rPr>
          <w:color w:val="000000" w:themeColor="text1"/>
          <w:sz w:val="24"/>
          <w:szCs w:val="24"/>
        </w:rPr>
        <w:t>D</w:t>
      </w:r>
      <w:r w:rsidR="00907EFE" w:rsidRPr="001F5422">
        <w:rPr>
          <w:color w:val="000000" w:themeColor="text1"/>
          <w:sz w:val="24"/>
          <w:szCs w:val="24"/>
        </w:rPr>
        <w:t xml:space="preserve">evelopment </w:t>
      </w:r>
      <w:r w:rsidR="00420815" w:rsidRPr="001F5422">
        <w:rPr>
          <w:color w:val="000000" w:themeColor="text1"/>
          <w:sz w:val="24"/>
          <w:szCs w:val="24"/>
        </w:rPr>
        <w:t>A</w:t>
      </w:r>
      <w:r w:rsidR="00907EFE" w:rsidRPr="001F5422">
        <w:rPr>
          <w:color w:val="000000" w:themeColor="text1"/>
          <w:sz w:val="24"/>
          <w:szCs w:val="24"/>
        </w:rPr>
        <w:t>ct (WRDA)</w:t>
      </w:r>
      <w:r w:rsidR="00420815" w:rsidRPr="001F5422">
        <w:rPr>
          <w:color w:val="000000" w:themeColor="text1"/>
          <w:sz w:val="24"/>
          <w:szCs w:val="24"/>
        </w:rPr>
        <w:t xml:space="preserve"> 2007</w:t>
      </w:r>
      <w:bookmarkEnd w:id="2"/>
      <w:bookmarkEnd w:id="3"/>
      <w:r w:rsidR="00420815" w:rsidRPr="001F5422">
        <w:rPr>
          <w:color w:val="000000" w:themeColor="text1"/>
          <w:sz w:val="24"/>
          <w:szCs w:val="24"/>
        </w:rPr>
        <w:t xml:space="preserve">. </w:t>
      </w:r>
      <w:r w:rsidR="003A05F2" w:rsidRPr="001F5422">
        <w:rPr>
          <w:color w:val="000000" w:themeColor="text1"/>
          <w:sz w:val="24"/>
          <w:szCs w:val="24"/>
        </w:rPr>
        <w:t xml:space="preserve"> </w:t>
      </w:r>
      <w:r w:rsidR="00420815" w:rsidRPr="001F5422">
        <w:rPr>
          <w:color w:val="000000" w:themeColor="text1"/>
          <w:sz w:val="24"/>
          <w:szCs w:val="24"/>
        </w:rPr>
        <w:t xml:space="preserve">These proposals fall within the main mission areas of the Corps (commercial navigation, flood and storm damage risk reduction, and aquatic ecosystem restoration).  </w:t>
      </w:r>
      <w:r w:rsidR="00AA273F" w:rsidRPr="001F5422">
        <w:rPr>
          <w:color w:val="000000" w:themeColor="text1"/>
          <w:sz w:val="24"/>
          <w:szCs w:val="24"/>
        </w:rPr>
        <w:t xml:space="preserve">Also, I will address </w:t>
      </w:r>
      <w:r w:rsidR="00ED7497">
        <w:rPr>
          <w:color w:val="000000" w:themeColor="text1"/>
          <w:sz w:val="24"/>
          <w:szCs w:val="24"/>
        </w:rPr>
        <w:t>three</w:t>
      </w:r>
      <w:r w:rsidR="00F40F56" w:rsidRPr="001F5422">
        <w:rPr>
          <w:color w:val="000000" w:themeColor="text1"/>
          <w:sz w:val="24"/>
          <w:szCs w:val="24"/>
        </w:rPr>
        <w:t xml:space="preserve"> </w:t>
      </w:r>
      <w:r w:rsidR="00AA273F" w:rsidRPr="001F5422">
        <w:rPr>
          <w:color w:val="000000" w:themeColor="text1"/>
          <w:sz w:val="24"/>
          <w:szCs w:val="24"/>
        </w:rPr>
        <w:t>other proposed projects that have reports by the Chief of Engineers but are still under review.</w:t>
      </w:r>
    </w:p>
    <w:p w:rsidR="007A134E" w:rsidRPr="001F5422" w:rsidRDefault="007A134E" w:rsidP="00D87FA6">
      <w:pPr>
        <w:spacing w:line="240" w:lineRule="auto"/>
        <w:jc w:val="left"/>
        <w:rPr>
          <w:color w:val="000000" w:themeColor="text1"/>
          <w:sz w:val="24"/>
          <w:szCs w:val="24"/>
        </w:rPr>
      </w:pP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Before I discuss the planning process and the actual Chief’s Reports, I would like to discuss the Corps’ Civil Works Transformation initiatives.  For the last several years, the Corps has been developing a strategy to addresses major challenges including ensuring the performance of the key features of the Nation’s infrastructure, and responding to shifting demographics, changes in societal values, and climate variability.  The intent is to better equip the Civil Works program to effectively meet current and future needs and ensuring decision makers are fully informed.  This strategy is focusing on four main areas - planning modernization, budget development transformation, infrastructure strategy, and methods of delivery.</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color w:val="000000" w:themeColor="text1"/>
          <w:sz w:val="24"/>
          <w:szCs w:val="24"/>
        </w:rPr>
      </w:pPr>
      <w:r w:rsidRPr="00265FD0">
        <w:rPr>
          <w:sz w:val="24"/>
          <w:szCs w:val="24"/>
        </w:rPr>
        <w:t xml:space="preserve">The Corps planning modernization effort emphasizes execution, instills accountability, and improves the organizational and operational model to produce quality products that address water resources priorities.  Part of this modernization focuses on improving the knowledge and experience level of Corps planners through additional training, professional certification, and updated planning guidance. </w:t>
      </w:r>
      <w:r w:rsidRPr="00265FD0">
        <w:rPr>
          <w:bCs/>
          <w:color w:val="000000" w:themeColor="text1"/>
          <w:sz w:val="24"/>
          <w:szCs w:val="24"/>
        </w:rPr>
        <w:t>The current focus of our planning</w:t>
      </w:r>
      <w:r w:rsidRPr="00265FD0">
        <w:rPr>
          <w:color w:val="000000" w:themeColor="text1"/>
          <w:sz w:val="24"/>
          <w:szCs w:val="24"/>
        </w:rPr>
        <w:t xml:space="preserve"> modernization effort is facilitating the timely completion of decision documents that appropriately address the increasingly complex water problems that plague communities and constrain economic activity.   For decades, the Corps has seen a steady increase in the costs and time required to complete investigations. This trend delays the realization of benefits from the construction of a project.  The Corps has recognized the need to modernize its approach, through an initiative that we call SMART Planning.</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 xml:space="preserve">SMART stands for Specific, Measurable, Achievable, Risk-Informed and Timely.  SMART Planning encompasses a new approach to investigations, accountability, and portfolio management. The new approach to investigations reduces resource requirements, both time and money, by appropriately focusing on the key drivers in resolving </w:t>
      </w:r>
      <w:r w:rsidR="000E7C2B" w:rsidRPr="00265FD0">
        <w:rPr>
          <w:color w:val="000000" w:themeColor="text1"/>
          <w:sz w:val="24"/>
          <w:szCs w:val="24"/>
        </w:rPr>
        <w:t xml:space="preserve">water resource </w:t>
      </w:r>
      <w:r w:rsidRPr="00265FD0">
        <w:rPr>
          <w:color w:val="000000" w:themeColor="text1"/>
          <w:sz w:val="24"/>
          <w:szCs w:val="24"/>
        </w:rPr>
        <w:t>problems while complying with all applicable laws and</w:t>
      </w:r>
      <w:r w:rsidR="000E7C2B" w:rsidRPr="00265FD0">
        <w:rPr>
          <w:color w:val="000000" w:themeColor="text1"/>
          <w:sz w:val="24"/>
          <w:szCs w:val="24"/>
        </w:rPr>
        <w:t xml:space="preserve"> regulations</w:t>
      </w:r>
      <w:r w:rsidRPr="00265FD0">
        <w:rPr>
          <w:color w:val="000000" w:themeColor="text1"/>
          <w:sz w:val="24"/>
          <w:szCs w:val="24"/>
        </w:rPr>
        <w:t>.</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 xml:space="preserve">The goal under SMART planning is to complete most feasibility studies within 3 years for $3 million dollars or less.  The end product is a decision document that has been fully coordinated by three levels of the organization (Corps headquarters, the Corps division office, and the Corps district office) from study inception to completion.  As a </w:t>
      </w:r>
      <w:r w:rsidR="00A558B1">
        <w:rPr>
          <w:color w:val="000000" w:themeColor="text1"/>
          <w:sz w:val="24"/>
          <w:szCs w:val="24"/>
        </w:rPr>
        <w:t>s</w:t>
      </w:r>
      <w:r w:rsidRPr="00265FD0">
        <w:rPr>
          <w:color w:val="000000" w:themeColor="text1"/>
          <w:sz w:val="24"/>
          <w:szCs w:val="24"/>
        </w:rPr>
        <w:t xml:space="preserve">horthand, we are calling this goal “3x3x3”.  The Corps expects full implementation of </w:t>
      </w:r>
      <w:r w:rsidRPr="00265FD0">
        <w:rPr>
          <w:color w:val="000000" w:themeColor="text1"/>
          <w:sz w:val="24"/>
          <w:szCs w:val="24"/>
        </w:rPr>
        <w:lastRenderedPageBreak/>
        <w:t xml:space="preserve">this new approach in FY 2014 and has been working with its </w:t>
      </w:r>
      <w:r w:rsidR="001A3BDC" w:rsidRPr="00265FD0">
        <w:rPr>
          <w:color w:val="000000" w:themeColor="text1"/>
          <w:sz w:val="24"/>
          <w:szCs w:val="24"/>
        </w:rPr>
        <w:t>Federal</w:t>
      </w:r>
      <w:r w:rsidRPr="00265FD0">
        <w:rPr>
          <w:color w:val="000000" w:themeColor="text1"/>
          <w:sz w:val="24"/>
          <w:szCs w:val="24"/>
        </w:rPr>
        <w:t xml:space="preserve"> and non-</w:t>
      </w:r>
      <w:r w:rsidR="001A3BDC" w:rsidRPr="00265FD0">
        <w:rPr>
          <w:color w:val="000000" w:themeColor="text1"/>
          <w:sz w:val="24"/>
          <w:szCs w:val="24"/>
        </w:rPr>
        <w:t>Federal</w:t>
      </w:r>
      <w:r w:rsidRPr="00265FD0">
        <w:rPr>
          <w:color w:val="000000" w:themeColor="text1"/>
          <w:sz w:val="24"/>
          <w:szCs w:val="24"/>
        </w:rPr>
        <w:t xml:space="preserve"> partners to use this new approach in evaluating water resources problems.  </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rFonts w:eastAsia="Calibri"/>
          <w:color w:val="auto"/>
          <w:sz w:val="24"/>
          <w:szCs w:val="24"/>
        </w:rPr>
      </w:pPr>
      <w:r w:rsidRPr="00265FD0">
        <w:rPr>
          <w:color w:val="000000" w:themeColor="text1"/>
          <w:sz w:val="24"/>
          <w:szCs w:val="24"/>
        </w:rPr>
        <w:t>The Corps is prioritizing its current portfolio of planning studies and applying the 3x3x3 approach to new and ongoing studies</w:t>
      </w:r>
      <w:r w:rsidR="00533A44" w:rsidRPr="00265FD0">
        <w:rPr>
          <w:color w:val="000000" w:themeColor="text1"/>
          <w:sz w:val="24"/>
          <w:szCs w:val="24"/>
        </w:rPr>
        <w:t>;</w:t>
      </w:r>
      <w:r w:rsidR="00265FD0">
        <w:rPr>
          <w:color w:val="000000" w:themeColor="text1"/>
          <w:sz w:val="24"/>
          <w:szCs w:val="24"/>
        </w:rPr>
        <w:t xml:space="preserve"> </w:t>
      </w:r>
      <w:r w:rsidR="00533A44" w:rsidRPr="00265FD0">
        <w:rPr>
          <w:color w:val="000000" w:themeColor="text1"/>
          <w:sz w:val="24"/>
          <w:szCs w:val="24"/>
        </w:rPr>
        <w:t xml:space="preserve">thus </w:t>
      </w:r>
      <w:r w:rsidRPr="00265FD0">
        <w:rPr>
          <w:color w:val="000000" w:themeColor="text1"/>
          <w:sz w:val="24"/>
          <w:szCs w:val="24"/>
        </w:rPr>
        <w:t>reduc</w:t>
      </w:r>
      <w:r w:rsidR="00533A44" w:rsidRPr="00265FD0">
        <w:rPr>
          <w:color w:val="000000" w:themeColor="text1"/>
          <w:sz w:val="24"/>
          <w:szCs w:val="24"/>
        </w:rPr>
        <w:t>ing</w:t>
      </w:r>
      <w:r w:rsidRPr="00265FD0">
        <w:rPr>
          <w:color w:val="000000" w:themeColor="text1"/>
          <w:sz w:val="24"/>
          <w:szCs w:val="24"/>
        </w:rPr>
        <w:t xml:space="preserve"> the number of active studies in its portfolio and focusing efforts on completing these studies more effectively by prioritizing funding.  The more timely completion of studies will allow the Corps to better use its investigation funding.  S</w:t>
      </w:r>
      <w:r w:rsidRPr="00265FD0">
        <w:rPr>
          <w:sz w:val="24"/>
          <w:szCs w:val="24"/>
        </w:rPr>
        <w:t xml:space="preserve">ince enactment of the Water Resources Development Act (WRDA) of 2007, </w:t>
      </w:r>
      <w:r w:rsidR="004F538E" w:rsidRPr="00265FD0">
        <w:rPr>
          <w:sz w:val="24"/>
          <w:szCs w:val="24"/>
        </w:rPr>
        <w:t xml:space="preserve">21 </w:t>
      </w:r>
      <w:r w:rsidRPr="00265FD0">
        <w:rPr>
          <w:sz w:val="24"/>
          <w:szCs w:val="24"/>
        </w:rPr>
        <w:t xml:space="preserve">reports on proposed projects have been forwarded to this Committee, </w:t>
      </w:r>
      <w:r w:rsidR="000E7C2B" w:rsidRPr="00265FD0">
        <w:rPr>
          <w:sz w:val="24"/>
          <w:szCs w:val="24"/>
        </w:rPr>
        <w:t xml:space="preserve">10 </w:t>
      </w:r>
      <w:r w:rsidRPr="00265FD0">
        <w:rPr>
          <w:sz w:val="24"/>
          <w:szCs w:val="24"/>
        </w:rPr>
        <w:t>of which were completed in fiscal year 2012.</w:t>
      </w:r>
    </w:p>
    <w:p w:rsidR="001F5422" w:rsidRPr="00265FD0" w:rsidRDefault="001F5422" w:rsidP="001F5422">
      <w:pPr>
        <w:spacing w:line="240" w:lineRule="auto"/>
        <w:jc w:val="left"/>
        <w:rPr>
          <w:sz w:val="24"/>
          <w:szCs w:val="24"/>
        </w:rPr>
      </w:pPr>
      <w:r w:rsidRPr="00265FD0">
        <w:rPr>
          <w:sz w:val="24"/>
          <w:szCs w:val="24"/>
        </w:rPr>
        <w:t xml:space="preserve">   </w:t>
      </w: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 xml:space="preserve">The Civil Works budget is performance based. In order to achieve budget transformation goals, we must continue to prioritize </w:t>
      </w:r>
      <w:r w:rsidR="001A3BDC" w:rsidRPr="00265FD0">
        <w:rPr>
          <w:color w:val="000000" w:themeColor="text1"/>
          <w:sz w:val="24"/>
          <w:szCs w:val="24"/>
        </w:rPr>
        <w:t>Federal</w:t>
      </w:r>
      <w:r w:rsidRPr="00265FD0">
        <w:rPr>
          <w:color w:val="000000" w:themeColor="text1"/>
          <w:sz w:val="24"/>
          <w:szCs w:val="24"/>
        </w:rPr>
        <w:t xml:space="preserve"> funding on the highest performing projects and studies.  We are working to ensure that the budget development process considers the entire portfolio of potential studies and projects.  The funded projects will be completed more quickly, thereby facilitating the realization of benefits for those projects that offer the best return on investment for the Nation.</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rFonts w:eastAsia="Calibri"/>
          <w:color w:val="auto"/>
          <w:sz w:val="24"/>
          <w:szCs w:val="24"/>
        </w:rPr>
      </w:pPr>
      <w:r w:rsidRPr="00265FD0">
        <w:rPr>
          <w:color w:val="000000" w:themeColor="text1"/>
          <w:sz w:val="24"/>
          <w:szCs w:val="24"/>
        </w:rPr>
        <w:t>The Civil Works transformation links national objectives, strategic goals, and current and emerging needs using a systems-based watershed approach.  When implemented, this new process will compare outcomes of competing studies and projects based on their returns.  Collaboration with our customers, stakeholders, and the public (including input from the Congress) will enable us to successfully implementing this approach.</w:t>
      </w:r>
    </w:p>
    <w:p w:rsidR="001F5422" w:rsidRPr="00265FD0" w:rsidRDefault="001F5422" w:rsidP="001F5422">
      <w:pPr>
        <w:spacing w:line="240" w:lineRule="auto"/>
        <w:jc w:val="left"/>
        <w:rPr>
          <w:sz w:val="24"/>
          <w:szCs w:val="24"/>
        </w:rPr>
      </w:pPr>
    </w:p>
    <w:p w:rsidR="001F5422" w:rsidRPr="00265FD0" w:rsidRDefault="001F5422" w:rsidP="001F5422">
      <w:pPr>
        <w:spacing w:line="240" w:lineRule="auto"/>
        <w:jc w:val="left"/>
        <w:rPr>
          <w:sz w:val="24"/>
          <w:szCs w:val="24"/>
        </w:rPr>
      </w:pPr>
      <w:r w:rsidRPr="00265FD0">
        <w:rPr>
          <w:color w:val="000000" w:themeColor="text1"/>
          <w:sz w:val="24"/>
          <w:szCs w:val="24"/>
        </w:rPr>
        <w:t>Ensuring the continued performance of the key features of our infrastructure is becoming more costly over time, in part because of the age of the components of some of our projects, but also due to increases in the cost to repair and rehabilitate them periodically.  Operational demands have also grown and changed, particularly over the past 30 years, creating additional stress</w:t>
      </w:r>
      <w:r w:rsidR="000E7C2B" w:rsidRPr="00265FD0">
        <w:rPr>
          <w:color w:val="000000" w:themeColor="text1"/>
          <w:sz w:val="24"/>
          <w:szCs w:val="24"/>
        </w:rPr>
        <w:t xml:space="preserve"> and we are working on</w:t>
      </w:r>
      <w:r w:rsidRPr="00265FD0">
        <w:rPr>
          <w:color w:val="000000" w:themeColor="text1"/>
          <w:sz w:val="24"/>
          <w:szCs w:val="24"/>
        </w:rPr>
        <w:t xml:space="preserve"> an infrastructure strategy to address these growing needs.  The infrastructure strategy incorporates four focus areas: an integrated approach to manage assets, managing the system over its life cycle, evaluating whether a project or group of related projects should remain a </w:t>
      </w:r>
      <w:r w:rsidR="001A3BDC" w:rsidRPr="00265FD0">
        <w:rPr>
          <w:color w:val="000000" w:themeColor="text1"/>
          <w:sz w:val="24"/>
          <w:szCs w:val="24"/>
        </w:rPr>
        <w:t>Federal</w:t>
      </w:r>
      <w:r w:rsidRPr="00265FD0">
        <w:rPr>
          <w:color w:val="000000" w:themeColor="text1"/>
          <w:sz w:val="24"/>
          <w:szCs w:val="24"/>
        </w:rPr>
        <w:t xml:space="preserve"> responsibility prior to making a substantial further investment, and potential alternative financing mechanisms.</w:t>
      </w:r>
    </w:p>
    <w:p w:rsidR="001F5422" w:rsidRPr="00265FD0" w:rsidRDefault="001F5422" w:rsidP="001F5422">
      <w:pPr>
        <w:spacing w:line="240" w:lineRule="auto"/>
        <w:jc w:val="left"/>
        <w:rPr>
          <w:sz w:val="24"/>
          <w:szCs w:val="24"/>
        </w:rPr>
      </w:pP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Preliminary efforts in this area include the development of a national inventory of Corps assets that includes the results of an assessment of the condition of each major infrastructure component.  This will help us to develop a long term strategy to manage these assets and reduce risk, as well as help us determine where priority investments need to be made.  End of life cycle decisions will be made regarding which projects to retain and recapitalize, which projects to repurpose, and which projects to recommend for de-authorization and decommissioning.</w:t>
      </w:r>
    </w:p>
    <w:p w:rsidR="001F5422" w:rsidRPr="00265FD0" w:rsidRDefault="001F5422" w:rsidP="001F5422">
      <w:pPr>
        <w:spacing w:line="240" w:lineRule="auto"/>
        <w:jc w:val="left"/>
        <w:rPr>
          <w:color w:val="000000" w:themeColor="text1"/>
          <w:sz w:val="24"/>
          <w:szCs w:val="24"/>
        </w:rPr>
      </w:pPr>
    </w:p>
    <w:p w:rsidR="001F5422" w:rsidRPr="00265FD0" w:rsidRDefault="001F5422" w:rsidP="001F5422">
      <w:pPr>
        <w:spacing w:line="240" w:lineRule="auto"/>
        <w:jc w:val="left"/>
        <w:rPr>
          <w:color w:val="000000" w:themeColor="text1"/>
          <w:sz w:val="24"/>
          <w:szCs w:val="24"/>
        </w:rPr>
      </w:pPr>
      <w:r w:rsidRPr="00265FD0">
        <w:rPr>
          <w:color w:val="000000" w:themeColor="text1"/>
          <w:sz w:val="24"/>
          <w:szCs w:val="24"/>
        </w:rPr>
        <w:t xml:space="preserve">Transforming the way we deliver the Civil Works program requires state of the art processes and a highly skilled workforce that is capable of responding to current and future demands.  The strategy is to have reliable and efficient methods of delivery by </w:t>
      </w:r>
      <w:r w:rsidRPr="00265FD0">
        <w:rPr>
          <w:color w:val="000000" w:themeColor="text1"/>
          <w:sz w:val="24"/>
          <w:szCs w:val="24"/>
        </w:rPr>
        <w:lastRenderedPageBreak/>
        <w:t>linking technical capabilities to uniform national standards, maintaining core competencies, and having consistent methods, processes and approaches throughout the Corps.  The desired end result is high quality and timely products and services delivered to our customers and stakeholders.  To that end, for example, the Corps has established Centers of Expertise for major dam safety modifications, inland navigation design, and deep draft navigation economics.</w:t>
      </w:r>
    </w:p>
    <w:p w:rsidR="001F5422" w:rsidRPr="00265FD0" w:rsidRDefault="001F5422" w:rsidP="001F5422">
      <w:pPr>
        <w:spacing w:line="240" w:lineRule="auto"/>
        <w:rPr>
          <w:color w:val="000000" w:themeColor="text1"/>
          <w:sz w:val="24"/>
          <w:szCs w:val="24"/>
        </w:rPr>
      </w:pPr>
    </w:p>
    <w:p w:rsidR="001F5422" w:rsidRPr="001F5422" w:rsidRDefault="001F5422" w:rsidP="001F5422">
      <w:pPr>
        <w:spacing w:line="240" w:lineRule="auto"/>
        <w:jc w:val="left"/>
        <w:rPr>
          <w:color w:val="000000" w:themeColor="text1"/>
          <w:sz w:val="24"/>
          <w:szCs w:val="24"/>
        </w:rPr>
      </w:pPr>
      <w:r w:rsidRPr="00265FD0">
        <w:rPr>
          <w:color w:val="000000" w:themeColor="text1"/>
          <w:sz w:val="24"/>
          <w:szCs w:val="24"/>
        </w:rPr>
        <w:t>The Army Corps of Engineers has a strong tradition of working collaboratively with non-</w:t>
      </w:r>
      <w:r w:rsidR="001A3BDC" w:rsidRPr="00265FD0">
        <w:rPr>
          <w:color w:val="000000" w:themeColor="text1"/>
          <w:sz w:val="24"/>
          <w:szCs w:val="24"/>
        </w:rPr>
        <w:t>Federal</w:t>
      </w:r>
      <w:r w:rsidRPr="00265FD0">
        <w:rPr>
          <w:color w:val="000000" w:themeColor="text1"/>
          <w:sz w:val="24"/>
          <w:szCs w:val="24"/>
        </w:rPr>
        <w:t xml:space="preserve"> interests to plan and deliver products. The current transformation initiative is no different.  Our transformation partners include states, tribes and local governments, non-governmental organizations, non-profit agencies, and the public.  These partnerships are increasing and will likely continue to increase as we share a common goal of having reliable and resilient infrastructure for our Nation.</w:t>
      </w:r>
    </w:p>
    <w:p w:rsidR="001F5422" w:rsidRPr="001F5422" w:rsidRDefault="001F5422" w:rsidP="00D87FA6">
      <w:pPr>
        <w:autoSpaceDE w:val="0"/>
        <w:autoSpaceDN w:val="0"/>
        <w:adjustRightInd w:val="0"/>
        <w:spacing w:line="240" w:lineRule="auto"/>
        <w:jc w:val="left"/>
        <w:rPr>
          <w:color w:val="000000" w:themeColor="text1"/>
          <w:sz w:val="24"/>
          <w:szCs w:val="24"/>
        </w:rPr>
      </w:pPr>
    </w:p>
    <w:p w:rsidR="00F14B60" w:rsidRPr="001F5422" w:rsidRDefault="00745469" w:rsidP="00D87FA6">
      <w:pPr>
        <w:autoSpaceDE w:val="0"/>
        <w:autoSpaceDN w:val="0"/>
        <w:adjustRightInd w:val="0"/>
        <w:spacing w:line="240" w:lineRule="auto"/>
        <w:jc w:val="left"/>
        <w:rPr>
          <w:color w:val="000000" w:themeColor="text1"/>
          <w:sz w:val="24"/>
          <w:szCs w:val="24"/>
        </w:rPr>
      </w:pPr>
      <w:r w:rsidRPr="001F5422">
        <w:rPr>
          <w:color w:val="000000" w:themeColor="text1"/>
          <w:sz w:val="24"/>
          <w:szCs w:val="24"/>
        </w:rPr>
        <w:t>I would</w:t>
      </w:r>
      <w:r w:rsidR="001F5422">
        <w:rPr>
          <w:color w:val="000000" w:themeColor="text1"/>
          <w:sz w:val="24"/>
          <w:szCs w:val="24"/>
        </w:rPr>
        <w:t xml:space="preserve"> now </w:t>
      </w:r>
      <w:r w:rsidRPr="001F5422">
        <w:rPr>
          <w:color w:val="000000" w:themeColor="text1"/>
          <w:sz w:val="24"/>
          <w:szCs w:val="24"/>
        </w:rPr>
        <w:t xml:space="preserve">like to </w:t>
      </w:r>
      <w:r w:rsidR="000F5880" w:rsidRPr="001F5422">
        <w:rPr>
          <w:color w:val="000000" w:themeColor="text1"/>
          <w:sz w:val="24"/>
          <w:szCs w:val="24"/>
        </w:rPr>
        <w:t>describe the</w:t>
      </w:r>
      <w:r w:rsidRPr="001F5422">
        <w:rPr>
          <w:color w:val="000000" w:themeColor="text1"/>
          <w:sz w:val="24"/>
          <w:szCs w:val="24"/>
        </w:rPr>
        <w:t xml:space="preserve"> life cycle of a Corps project.  </w:t>
      </w:r>
      <w:r w:rsidR="00F40F56" w:rsidRPr="001F5422">
        <w:rPr>
          <w:color w:val="000000" w:themeColor="text1"/>
          <w:sz w:val="24"/>
          <w:szCs w:val="24"/>
        </w:rPr>
        <w:t>Typically, a project</w:t>
      </w:r>
      <w:r w:rsidRPr="001F5422">
        <w:rPr>
          <w:color w:val="000000" w:themeColor="text1"/>
          <w:sz w:val="24"/>
          <w:szCs w:val="24"/>
        </w:rPr>
        <w:t xml:space="preserve"> begin</w:t>
      </w:r>
      <w:r w:rsidR="00F40F56" w:rsidRPr="001F5422">
        <w:rPr>
          <w:color w:val="000000" w:themeColor="text1"/>
          <w:sz w:val="24"/>
          <w:szCs w:val="24"/>
        </w:rPr>
        <w:t>s</w:t>
      </w:r>
      <w:r w:rsidRPr="001F5422">
        <w:rPr>
          <w:color w:val="000000" w:themeColor="text1"/>
          <w:sz w:val="24"/>
          <w:szCs w:val="24"/>
        </w:rPr>
        <w:t xml:space="preserve"> with a reconnaissance study</w:t>
      </w:r>
      <w:r w:rsidR="001821C8" w:rsidRPr="001F5422">
        <w:rPr>
          <w:color w:val="000000" w:themeColor="text1"/>
          <w:sz w:val="24"/>
          <w:szCs w:val="24"/>
        </w:rPr>
        <w:t xml:space="preserve"> performed in accordance with Section 905 (b) of WRDA 1986</w:t>
      </w:r>
      <w:r w:rsidRPr="001F5422">
        <w:rPr>
          <w:color w:val="000000" w:themeColor="text1"/>
          <w:sz w:val="24"/>
          <w:szCs w:val="24"/>
        </w:rPr>
        <w:t>.  The purpose of the reconnaissance study is to determine if the water resource</w:t>
      </w:r>
      <w:r w:rsidR="00810EA0">
        <w:rPr>
          <w:color w:val="000000" w:themeColor="text1"/>
          <w:sz w:val="24"/>
          <w:szCs w:val="24"/>
        </w:rPr>
        <w:t>s</w:t>
      </w:r>
      <w:r w:rsidRPr="001F5422">
        <w:rPr>
          <w:color w:val="000000" w:themeColor="text1"/>
          <w:sz w:val="24"/>
          <w:szCs w:val="24"/>
        </w:rPr>
        <w:t xml:space="preserve"> problem warrants </w:t>
      </w:r>
      <w:r w:rsidR="001A3BDC">
        <w:rPr>
          <w:color w:val="000000" w:themeColor="text1"/>
          <w:sz w:val="24"/>
          <w:szCs w:val="24"/>
        </w:rPr>
        <w:t>Federal</w:t>
      </w:r>
      <w:r w:rsidRPr="001F5422">
        <w:rPr>
          <w:color w:val="000000" w:themeColor="text1"/>
          <w:sz w:val="24"/>
          <w:szCs w:val="24"/>
        </w:rPr>
        <w:t xml:space="preserve"> participation</w:t>
      </w:r>
      <w:r w:rsidR="00907EFE" w:rsidRPr="001F5422">
        <w:rPr>
          <w:color w:val="000000" w:themeColor="text1"/>
          <w:sz w:val="24"/>
          <w:szCs w:val="24"/>
        </w:rPr>
        <w:t xml:space="preserve"> and warrants moving to the next step which is </w:t>
      </w:r>
      <w:r w:rsidR="00A87FCB" w:rsidRPr="001F5422">
        <w:rPr>
          <w:color w:val="000000" w:themeColor="text1"/>
          <w:sz w:val="24"/>
          <w:szCs w:val="24"/>
        </w:rPr>
        <w:t>the initiation</w:t>
      </w:r>
      <w:r w:rsidR="00907EFE" w:rsidRPr="001F5422">
        <w:rPr>
          <w:color w:val="000000" w:themeColor="text1"/>
          <w:sz w:val="24"/>
          <w:szCs w:val="24"/>
        </w:rPr>
        <w:t xml:space="preserve"> of </w:t>
      </w:r>
      <w:r w:rsidRPr="001F5422">
        <w:rPr>
          <w:color w:val="000000" w:themeColor="text1"/>
          <w:sz w:val="24"/>
          <w:szCs w:val="24"/>
        </w:rPr>
        <w:t>a feasibility study.  Upon completion of a favorable reconnaissance</w:t>
      </w:r>
      <w:r w:rsidR="00F14B60" w:rsidRPr="001F5422">
        <w:rPr>
          <w:color w:val="000000" w:themeColor="text1"/>
          <w:sz w:val="24"/>
          <w:szCs w:val="24"/>
        </w:rPr>
        <w:t xml:space="preserve"> </w:t>
      </w:r>
      <w:r w:rsidRPr="001F5422">
        <w:rPr>
          <w:color w:val="000000" w:themeColor="text1"/>
          <w:sz w:val="24"/>
          <w:szCs w:val="24"/>
        </w:rPr>
        <w:t>report</w:t>
      </w:r>
      <w:r w:rsidR="00D43111" w:rsidRPr="001F5422">
        <w:rPr>
          <w:color w:val="000000" w:themeColor="text1"/>
          <w:sz w:val="24"/>
          <w:szCs w:val="24"/>
        </w:rPr>
        <w:t xml:space="preserve"> by </w:t>
      </w:r>
      <w:r w:rsidR="00907EFE" w:rsidRPr="001F5422">
        <w:rPr>
          <w:color w:val="000000" w:themeColor="text1"/>
          <w:sz w:val="24"/>
          <w:szCs w:val="24"/>
        </w:rPr>
        <w:t>a Corps</w:t>
      </w:r>
      <w:r w:rsidR="00D43111" w:rsidRPr="001F5422">
        <w:rPr>
          <w:color w:val="000000" w:themeColor="text1"/>
          <w:sz w:val="24"/>
          <w:szCs w:val="24"/>
        </w:rPr>
        <w:t xml:space="preserve"> district</w:t>
      </w:r>
      <w:r w:rsidRPr="001F5422">
        <w:rPr>
          <w:color w:val="000000" w:themeColor="text1"/>
          <w:sz w:val="24"/>
          <w:szCs w:val="24"/>
        </w:rPr>
        <w:t xml:space="preserve">, </w:t>
      </w:r>
      <w:r w:rsidR="00D43111" w:rsidRPr="001F5422">
        <w:rPr>
          <w:color w:val="000000" w:themeColor="text1"/>
          <w:sz w:val="24"/>
          <w:szCs w:val="24"/>
        </w:rPr>
        <w:t xml:space="preserve">the district commander transmits the report to the </w:t>
      </w:r>
      <w:r w:rsidR="00020641" w:rsidRPr="001F5422">
        <w:rPr>
          <w:color w:val="000000" w:themeColor="text1"/>
          <w:sz w:val="24"/>
          <w:szCs w:val="24"/>
        </w:rPr>
        <w:t xml:space="preserve">Major Subordinate Command </w:t>
      </w:r>
      <w:r w:rsidR="00A87FCB" w:rsidRPr="001F5422">
        <w:rPr>
          <w:color w:val="000000" w:themeColor="text1"/>
          <w:sz w:val="24"/>
          <w:szCs w:val="24"/>
        </w:rPr>
        <w:t>(</w:t>
      </w:r>
      <w:r w:rsidR="00D43111" w:rsidRPr="001F5422">
        <w:rPr>
          <w:color w:val="000000" w:themeColor="text1"/>
          <w:sz w:val="24"/>
          <w:szCs w:val="24"/>
        </w:rPr>
        <w:t>MSC</w:t>
      </w:r>
      <w:r w:rsidR="00A87FCB" w:rsidRPr="001F5422">
        <w:rPr>
          <w:color w:val="000000" w:themeColor="text1"/>
          <w:sz w:val="24"/>
          <w:szCs w:val="24"/>
        </w:rPr>
        <w:t>)</w:t>
      </w:r>
      <w:r w:rsidR="00D43111" w:rsidRPr="001F5422">
        <w:rPr>
          <w:color w:val="000000" w:themeColor="text1"/>
          <w:sz w:val="24"/>
          <w:szCs w:val="24"/>
        </w:rPr>
        <w:t xml:space="preserve"> </w:t>
      </w:r>
      <w:r w:rsidR="003C5A53" w:rsidRPr="001F5422">
        <w:rPr>
          <w:color w:val="000000" w:themeColor="text1"/>
          <w:sz w:val="24"/>
          <w:szCs w:val="24"/>
        </w:rPr>
        <w:t>for approval</w:t>
      </w:r>
      <w:r w:rsidR="00D43111" w:rsidRPr="001F5422">
        <w:rPr>
          <w:color w:val="000000" w:themeColor="text1"/>
          <w:sz w:val="24"/>
          <w:szCs w:val="24"/>
        </w:rPr>
        <w:t>.</w:t>
      </w:r>
      <w:r w:rsidR="00F14B60" w:rsidRPr="001F5422">
        <w:rPr>
          <w:color w:val="000000" w:themeColor="text1"/>
          <w:sz w:val="24"/>
          <w:szCs w:val="24"/>
        </w:rPr>
        <w:t xml:space="preserve"> </w:t>
      </w:r>
    </w:p>
    <w:p w:rsidR="00F14B60" w:rsidRPr="001F5422" w:rsidRDefault="00F14B60" w:rsidP="00D87FA6">
      <w:pPr>
        <w:autoSpaceDE w:val="0"/>
        <w:autoSpaceDN w:val="0"/>
        <w:adjustRightInd w:val="0"/>
        <w:spacing w:line="240" w:lineRule="auto"/>
        <w:jc w:val="left"/>
        <w:rPr>
          <w:color w:val="000000" w:themeColor="text1"/>
          <w:sz w:val="24"/>
          <w:szCs w:val="24"/>
        </w:rPr>
      </w:pPr>
    </w:p>
    <w:p w:rsidR="006B2D6F" w:rsidRPr="001F5422" w:rsidRDefault="00B3663F" w:rsidP="00D87FA6">
      <w:pPr>
        <w:autoSpaceDE w:val="0"/>
        <w:autoSpaceDN w:val="0"/>
        <w:adjustRightInd w:val="0"/>
        <w:spacing w:line="240" w:lineRule="auto"/>
        <w:jc w:val="left"/>
        <w:rPr>
          <w:color w:val="000000" w:themeColor="text1"/>
          <w:sz w:val="24"/>
          <w:szCs w:val="24"/>
        </w:rPr>
      </w:pPr>
      <w:r w:rsidRPr="001F5422">
        <w:rPr>
          <w:color w:val="000000" w:themeColor="text1"/>
          <w:sz w:val="24"/>
          <w:szCs w:val="24"/>
        </w:rPr>
        <w:t>T</w:t>
      </w:r>
      <w:r w:rsidR="006B2D6F" w:rsidRPr="001F5422">
        <w:rPr>
          <w:color w:val="000000" w:themeColor="text1"/>
          <w:sz w:val="24"/>
          <w:szCs w:val="24"/>
        </w:rPr>
        <w:t xml:space="preserve">he district </w:t>
      </w:r>
      <w:r w:rsidRPr="001F5422">
        <w:rPr>
          <w:color w:val="000000" w:themeColor="text1"/>
          <w:sz w:val="24"/>
          <w:szCs w:val="24"/>
        </w:rPr>
        <w:t>initiates negotiation</w:t>
      </w:r>
      <w:r w:rsidR="006B2D6F" w:rsidRPr="001F5422">
        <w:rPr>
          <w:color w:val="000000" w:themeColor="text1"/>
          <w:sz w:val="24"/>
          <w:szCs w:val="24"/>
        </w:rPr>
        <w:t xml:space="preserve"> of a </w:t>
      </w:r>
      <w:r w:rsidR="00FA7FCD" w:rsidRPr="001F5422">
        <w:rPr>
          <w:color w:val="000000" w:themeColor="text1"/>
          <w:sz w:val="24"/>
          <w:szCs w:val="24"/>
        </w:rPr>
        <w:t>f</w:t>
      </w:r>
      <w:r w:rsidR="006B2D6F" w:rsidRPr="001F5422">
        <w:rPr>
          <w:color w:val="000000" w:themeColor="text1"/>
          <w:sz w:val="24"/>
          <w:szCs w:val="24"/>
        </w:rPr>
        <w:t xml:space="preserve">easibility </w:t>
      </w:r>
      <w:r w:rsidR="00FA7FCD" w:rsidRPr="001F5422">
        <w:rPr>
          <w:color w:val="000000" w:themeColor="text1"/>
          <w:sz w:val="24"/>
          <w:szCs w:val="24"/>
        </w:rPr>
        <w:t>c</w:t>
      </w:r>
      <w:r w:rsidR="006B2D6F" w:rsidRPr="001F5422">
        <w:rPr>
          <w:color w:val="000000" w:themeColor="text1"/>
          <w:sz w:val="24"/>
          <w:szCs w:val="24"/>
        </w:rPr>
        <w:t xml:space="preserve">ost </w:t>
      </w:r>
      <w:r w:rsidR="00FA7FCD" w:rsidRPr="001F5422">
        <w:rPr>
          <w:color w:val="000000" w:themeColor="text1"/>
          <w:sz w:val="24"/>
          <w:szCs w:val="24"/>
        </w:rPr>
        <w:t>s</w:t>
      </w:r>
      <w:r w:rsidR="006B2D6F" w:rsidRPr="001F5422">
        <w:rPr>
          <w:color w:val="000000" w:themeColor="text1"/>
          <w:sz w:val="24"/>
          <w:szCs w:val="24"/>
        </w:rPr>
        <w:t xml:space="preserve">hare </w:t>
      </w:r>
      <w:r w:rsidR="00FA7FCD" w:rsidRPr="001F5422">
        <w:rPr>
          <w:color w:val="000000" w:themeColor="text1"/>
          <w:sz w:val="24"/>
          <w:szCs w:val="24"/>
        </w:rPr>
        <w:t>a</w:t>
      </w:r>
      <w:r w:rsidR="006B2D6F" w:rsidRPr="001F5422">
        <w:rPr>
          <w:color w:val="000000" w:themeColor="text1"/>
          <w:sz w:val="24"/>
          <w:szCs w:val="24"/>
        </w:rPr>
        <w:t xml:space="preserve">greement and </w:t>
      </w:r>
      <w:r w:rsidR="00FA7FCD" w:rsidRPr="001F5422">
        <w:rPr>
          <w:color w:val="000000" w:themeColor="text1"/>
          <w:sz w:val="24"/>
          <w:szCs w:val="24"/>
        </w:rPr>
        <w:t>p</w:t>
      </w:r>
      <w:r w:rsidR="006B2D6F" w:rsidRPr="001F5422">
        <w:rPr>
          <w:color w:val="000000" w:themeColor="text1"/>
          <w:sz w:val="24"/>
          <w:szCs w:val="24"/>
        </w:rPr>
        <w:t xml:space="preserve">roject </w:t>
      </w:r>
      <w:r w:rsidR="00FA7FCD" w:rsidRPr="001F5422">
        <w:rPr>
          <w:color w:val="000000" w:themeColor="text1"/>
          <w:sz w:val="24"/>
          <w:szCs w:val="24"/>
        </w:rPr>
        <w:t>m</w:t>
      </w:r>
      <w:r w:rsidR="006B2D6F" w:rsidRPr="001F5422">
        <w:rPr>
          <w:color w:val="000000" w:themeColor="text1"/>
          <w:sz w:val="24"/>
          <w:szCs w:val="24"/>
        </w:rPr>
        <w:t xml:space="preserve">anagement </w:t>
      </w:r>
      <w:r w:rsidR="00FA7FCD" w:rsidRPr="001F5422">
        <w:rPr>
          <w:color w:val="000000" w:themeColor="text1"/>
          <w:sz w:val="24"/>
          <w:szCs w:val="24"/>
        </w:rPr>
        <w:t>p</w:t>
      </w:r>
      <w:r w:rsidR="006B2D6F" w:rsidRPr="001F5422">
        <w:rPr>
          <w:color w:val="000000" w:themeColor="text1"/>
          <w:sz w:val="24"/>
          <w:szCs w:val="24"/>
        </w:rPr>
        <w:t>lan</w:t>
      </w:r>
      <w:r w:rsidR="00F14B60" w:rsidRPr="001F5422">
        <w:rPr>
          <w:color w:val="000000" w:themeColor="text1"/>
          <w:sz w:val="24"/>
          <w:szCs w:val="24"/>
        </w:rPr>
        <w:t xml:space="preserve"> </w:t>
      </w:r>
      <w:r w:rsidR="00907EFE" w:rsidRPr="001F5422">
        <w:rPr>
          <w:color w:val="000000" w:themeColor="text1"/>
          <w:sz w:val="24"/>
          <w:szCs w:val="24"/>
        </w:rPr>
        <w:t>with a potential non-</w:t>
      </w:r>
      <w:r w:rsidR="001A3BDC">
        <w:rPr>
          <w:color w:val="000000" w:themeColor="text1"/>
          <w:sz w:val="24"/>
          <w:szCs w:val="24"/>
        </w:rPr>
        <w:t>Federal</w:t>
      </w:r>
      <w:r w:rsidR="00907EFE" w:rsidRPr="001F5422">
        <w:rPr>
          <w:color w:val="000000" w:themeColor="text1"/>
          <w:sz w:val="24"/>
          <w:szCs w:val="24"/>
        </w:rPr>
        <w:t xml:space="preserve"> sponsor </w:t>
      </w:r>
      <w:r w:rsidR="00F14B60" w:rsidRPr="001F5422">
        <w:rPr>
          <w:color w:val="000000" w:themeColor="text1"/>
          <w:sz w:val="24"/>
          <w:szCs w:val="24"/>
        </w:rPr>
        <w:t>upon approval of the reconnaissance report by the MSC Commander</w:t>
      </w:r>
      <w:r w:rsidR="006B2D6F" w:rsidRPr="001F5422">
        <w:rPr>
          <w:color w:val="000000" w:themeColor="text1"/>
          <w:sz w:val="24"/>
          <w:szCs w:val="24"/>
        </w:rPr>
        <w:t xml:space="preserve">.  These documents define the scope and cost of </w:t>
      </w:r>
      <w:r w:rsidR="00532340" w:rsidRPr="001F5422">
        <w:rPr>
          <w:color w:val="000000" w:themeColor="text1"/>
          <w:sz w:val="24"/>
          <w:szCs w:val="24"/>
        </w:rPr>
        <w:t xml:space="preserve">the </w:t>
      </w:r>
      <w:r w:rsidR="00745469" w:rsidRPr="001F5422">
        <w:rPr>
          <w:color w:val="000000" w:themeColor="text1"/>
          <w:sz w:val="24"/>
          <w:szCs w:val="24"/>
        </w:rPr>
        <w:t xml:space="preserve">feasibility study.  </w:t>
      </w:r>
      <w:r w:rsidR="00532340" w:rsidRPr="001F5422">
        <w:rPr>
          <w:color w:val="000000" w:themeColor="text1"/>
          <w:sz w:val="24"/>
          <w:szCs w:val="24"/>
        </w:rPr>
        <w:t xml:space="preserve">The district concurrently develops </w:t>
      </w:r>
      <w:r w:rsidR="00BE10AF" w:rsidRPr="001F5422">
        <w:rPr>
          <w:color w:val="000000" w:themeColor="text1"/>
          <w:sz w:val="24"/>
          <w:szCs w:val="24"/>
        </w:rPr>
        <w:t xml:space="preserve">the feasibility study and </w:t>
      </w:r>
      <w:r w:rsidR="00532340" w:rsidRPr="001F5422">
        <w:rPr>
          <w:color w:val="000000" w:themeColor="text1"/>
          <w:sz w:val="24"/>
          <w:szCs w:val="24"/>
        </w:rPr>
        <w:t xml:space="preserve">environmental documentation in accordance with </w:t>
      </w:r>
      <w:r w:rsidR="00BE10AF" w:rsidRPr="001F5422">
        <w:rPr>
          <w:color w:val="000000" w:themeColor="text1"/>
          <w:sz w:val="24"/>
          <w:szCs w:val="24"/>
        </w:rPr>
        <w:t xml:space="preserve">applicable laws, policies, and regulations including </w:t>
      </w:r>
      <w:r w:rsidR="00532340" w:rsidRPr="001F5422">
        <w:rPr>
          <w:color w:val="000000" w:themeColor="text1"/>
          <w:sz w:val="24"/>
          <w:szCs w:val="24"/>
        </w:rPr>
        <w:t>the Nation Environmental Policy Act (NEPA).</w:t>
      </w:r>
      <w:r w:rsidR="00BE10AF" w:rsidRPr="001F5422">
        <w:rPr>
          <w:color w:val="000000" w:themeColor="text1"/>
          <w:sz w:val="24"/>
          <w:szCs w:val="24"/>
        </w:rPr>
        <w:t xml:space="preserve">  </w:t>
      </w:r>
      <w:r w:rsidR="00745469" w:rsidRPr="001F5422">
        <w:rPr>
          <w:color w:val="000000" w:themeColor="text1"/>
          <w:sz w:val="24"/>
          <w:szCs w:val="24"/>
        </w:rPr>
        <w:t xml:space="preserve">The </w:t>
      </w:r>
      <w:r w:rsidR="001821C8" w:rsidRPr="001F5422">
        <w:rPr>
          <w:color w:val="000000" w:themeColor="text1"/>
          <w:sz w:val="24"/>
          <w:szCs w:val="24"/>
        </w:rPr>
        <w:t xml:space="preserve">primary purpose of a feasibility study is investigate and determine if there is a </w:t>
      </w:r>
      <w:r w:rsidR="001A3BDC">
        <w:rPr>
          <w:color w:val="000000" w:themeColor="text1"/>
          <w:sz w:val="24"/>
          <w:szCs w:val="24"/>
        </w:rPr>
        <w:t>Federal</w:t>
      </w:r>
      <w:r w:rsidR="001821C8" w:rsidRPr="001F5422">
        <w:rPr>
          <w:color w:val="000000" w:themeColor="text1"/>
          <w:sz w:val="24"/>
          <w:szCs w:val="24"/>
        </w:rPr>
        <w:t xml:space="preserve"> interest in implementing the recommended </w:t>
      </w:r>
      <w:r w:rsidR="00745469" w:rsidRPr="001F5422">
        <w:rPr>
          <w:color w:val="000000" w:themeColor="text1"/>
          <w:sz w:val="24"/>
          <w:szCs w:val="24"/>
        </w:rPr>
        <w:t>solution to the</w:t>
      </w:r>
      <w:r w:rsidR="007A134E" w:rsidRPr="001F5422">
        <w:rPr>
          <w:color w:val="000000" w:themeColor="text1"/>
          <w:sz w:val="24"/>
          <w:szCs w:val="24"/>
        </w:rPr>
        <w:t xml:space="preserve"> identified</w:t>
      </w:r>
      <w:r w:rsidR="00745469" w:rsidRPr="001F5422">
        <w:rPr>
          <w:color w:val="000000" w:themeColor="text1"/>
          <w:sz w:val="24"/>
          <w:szCs w:val="24"/>
        </w:rPr>
        <w:t xml:space="preserve"> water resource problem.</w:t>
      </w:r>
      <w:r w:rsidR="006B2D6F" w:rsidRPr="001F5422">
        <w:rPr>
          <w:color w:val="000000" w:themeColor="text1"/>
          <w:sz w:val="24"/>
          <w:szCs w:val="24"/>
        </w:rPr>
        <w:t xml:space="preserve">  The study must follow the six-step planning process which includes:</w:t>
      </w:r>
    </w:p>
    <w:p w:rsidR="00B9421E" w:rsidRPr="001F5422" w:rsidRDefault="006B2D6F" w:rsidP="00B9421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Identifying the problem and opportunities</w:t>
      </w:r>
    </w:p>
    <w:p w:rsidR="00B9421E" w:rsidRPr="001F5422" w:rsidRDefault="006B2D6F" w:rsidP="00B9421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Inventorying and forecasting conditions</w:t>
      </w:r>
    </w:p>
    <w:p w:rsidR="00B9421E" w:rsidRPr="001F5422" w:rsidRDefault="006B2D6F" w:rsidP="00B9421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Formulating alternatives</w:t>
      </w:r>
    </w:p>
    <w:p w:rsidR="00B9421E" w:rsidRPr="001F5422" w:rsidRDefault="006B2D6F" w:rsidP="00B9421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Evaluating alternative plans</w:t>
      </w:r>
    </w:p>
    <w:p w:rsidR="00B9421E" w:rsidRPr="001F5422" w:rsidRDefault="006B2D6F" w:rsidP="00B9421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Comparing alternative plans</w:t>
      </w:r>
    </w:p>
    <w:p w:rsidR="00907EFE" w:rsidRPr="001F5422" w:rsidRDefault="006B2D6F" w:rsidP="00907EFE">
      <w:pPr>
        <w:pStyle w:val="ListParagraph"/>
        <w:numPr>
          <w:ilvl w:val="0"/>
          <w:numId w:val="21"/>
        </w:numPr>
        <w:autoSpaceDE w:val="0"/>
        <w:autoSpaceDN w:val="0"/>
        <w:adjustRightInd w:val="0"/>
        <w:spacing w:before="120" w:line="240" w:lineRule="auto"/>
        <w:ind w:left="720"/>
        <w:contextualSpacing w:val="0"/>
        <w:jc w:val="left"/>
        <w:rPr>
          <w:color w:val="000000" w:themeColor="text1"/>
          <w:sz w:val="24"/>
          <w:szCs w:val="24"/>
        </w:rPr>
      </w:pPr>
      <w:r w:rsidRPr="001F5422">
        <w:rPr>
          <w:color w:val="000000" w:themeColor="text1"/>
          <w:sz w:val="24"/>
          <w:szCs w:val="24"/>
        </w:rPr>
        <w:t>Selecting a plan</w:t>
      </w:r>
    </w:p>
    <w:p w:rsidR="00907EFE" w:rsidRPr="001F5422" w:rsidRDefault="00907EFE" w:rsidP="000A1A36">
      <w:pPr>
        <w:autoSpaceDE w:val="0"/>
        <w:autoSpaceDN w:val="0"/>
        <w:adjustRightInd w:val="0"/>
        <w:spacing w:line="240" w:lineRule="auto"/>
        <w:ind w:left="360"/>
        <w:jc w:val="left"/>
        <w:rPr>
          <w:color w:val="000000" w:themeColor="text1"/>
          <w:sz w:val="24"/>
          <w:szCs w:val="24"/>
        </w:rPr>
      </w:pPr>
    </w:p>
    <w:p w:rsidR="007649F6" w:rsidRPr="001F5422" w:rsidRDefault="00BE10AF" w:rsidP="00D87FA6">
      <w:pPr>
        <w:autoSpaceDE w:val="0"/>
        <w:autoSpaceDN w:val="0"/>
        <w:adjustRightInd w:val="0"/>
        <w:spacing w:line="240" w:lineRule="auto"/>
        <w:jc w:val="left"/>
        <w:rPr>
          <w:color w:val="000000" w:themeColor="text1"/>
          <w:sz w:val="24"/>
          <w:szCs w:val="24"/>
        </w:rPr>
      </w:pPr>
      <w:r w:rsidRPr="001F5422">
        <w:rPr>
          <w:color w:val="000000" w:themeColor="text1"/>
          <w:sz w:val="24"/>
          <w:szCs w:val="24"/>
        </w:rPr>
        <w:t>Throughout the feasibility study there</w:t>
      </w:r>
      <w:r w:rsidR="00D72574" w:rsidRPr="001F5422">
        <w:rPr>
          <w:color w:val="000000" w:themeColor="text1"/>
          <w:sz w:val="24"/>
          <w:szCs w:val="24"/>
        </w:rPr>
        <w:t xml:space="preserve"> are several </w:t>
      </w:r>
      <w:r w:rsidR="00B3663F" w:rsidRPr="001F5422">
        <w:rPr>
          <w:color w:val="000000" w:themeColor="text1"/>
          <w:sz w:val="24"/>
          <w:szCs w:val="24"/>
        </w:rPr>
        <w:t xml:space="preserve">key </w:t>
      </w:r>
      <w:r w:rsidR="00D72574" w:rsidRPr="001F5422">
        <w:rPr>
          <w:color w:val="000000" w:themeColor="text1"/>
          <w:sz w:val="24"/>
          <w:szCs w:val="24"/>
        </w:rPr>
        <w:t>check</w:t>
      </w:r>
      <w:r w:rsidR="006B2D6F" w:rsidRPr="001F5422">
        <w:rPr>
          <w:color w:val="000000" w:themeColor="text1"/>
          <w:sz w:val="24"/>
          <w:szCs w:val="24"/>
        </w:rPr>
        <w:t>point</w:t>
      </w:r>
      <w:r w:rsidR="00D72574" w:rsidRPr="001F5422">
        <w:rPr>
          <w:color w:val="000000" w:themeColor="text1"/>
          <w:sz w:val="24"/>
          <w:szCs w:val="24"/>
        </w:rPr>
        <w:t>s</w:t>
      </w:r>
      <w:r w:rsidR="00F74A28" w:rsidRPr="001F5422">
        <w:rPr>
          <w:color w:val="000000" w:themeColor="text1"/>
          <w:sz w:val="24"/>
          <w:szCs w:val="24"/>
        </w:rPr>
        <w:t xml:space="preserve"> to ensure </w:t>
      </w:r>
      <w:r w:rsidR="001F2BB6" w:rsidRPr="001F5422">
        <w:rPr>
          <w:color w:val="000000" w:themeColor="text1"/>
          <w:sz w:val="24"/>
          <w:szCs w:val="24"/>
        </w:rPr>
        <w:t>the planning process</w:t>
      </w:r>
      <w:r w:rsidR="001821C8" w:rsidRPr="001F5422">
        <w:rPr>
          <w:color w:val="000000" w:themeColor="text1"/>
          <w:sz w:val="24"/>
          <w:szCs w:val="24"/>
        </w:rPr>
        <w:t xml:space="preserve"> </w:t>
      </w:r>
      <w:r w:rsidR="001F2BB6" w:rsidRPr="001F5422">
        <w:rPr>
          <w:color w:val="000000" w:themeColor="text1"/>
          <w:sz w:val="24"/>
          <w:szCs w:val="24"/>
        </w:rPr>
        <w:t>is</w:t>
      </w:r>
      <w:r w:rsidR="001821C8" w:rsidRPr="001F5422">
        <w:rPr>
          <w:color w:val="000000" w:themeColor="text1"/>
          <w:sz w:val="24"/>
          <w:szCs w:val="24"/>
        </w:rPr>
        <w:t xml:space="preserve"> being executed in a </w:t>
      </w:r>
      <w:r w:rsidR="001F2BB6" w:rsidRPr="001F5422">
        <w:rPr>
          <w:color w:val="000000" w:themeColor="text1"/>
          <w:sz w:val="24"/>
          <w:szCs w:val="24"/>
        </w:rPr>
        <w:t xml:space="preserve">risk-informed and decision-focused </w:t>
      </w:r>
      <w:r w:rsidR="001821C8" w:rsidRPr="001F5422">
        <w:rPr>
          <w:color w:val="000000" w:themeColor="text1"/>
          <w:sz w:val="24"/>
          <w:szCs w:val="24"/>
        </w:rPr>
        <w:t xml:space="preserve">manner </w:t>
      </w:r>
      <w:r w:rsidR="001F2BB6" w:rsidRPr="001F5422">
        <w:rPr>
          <w:color w:val="000000" w:themeColor="text1"/>
          <w:sz w:val="24"/>
          <w:szCs w:val="24"/>
        </w:rPr>
        <w:t xml:space="preserve">transparently </w:t>
      </w:r>
      <w:r w:rsidR="001821C8" w:rsidRPr="001F5422">
        <w:rPr>
          <w:color w:val="000000" w:themeColor="text1"/>
          <w:sz w:val="24"/>
          <w:szCs w:val="24"/>
        </w:rPr>
        <w:t xml:space="preserve">incorporating </w:t>
      </w:r>
      <w:r w:rsidR="001F2BB6" w:rsidRPr="001F5422">
        <w:rPr>
          <w:color w:val="000000" w:themeColor="text1"/>
          <w:sz w:val="24"/>
          <w:szCs w:val="24"/>
        </w:rPr>
        <w:t>the full vertical</w:t>
      </w:r>
      <w:r w:rsidR="001821C8" w:rsidRPr="001F5422">
        <w:rPr>
          <w:color w:val="000000" w:themeColor="text1"/>
          <w:sz w:val="24"/>
          <w:szCs w:val="24"/>
        </w:rPr>
        <w:t xml:space="preserve"> Corps</w:t>
      </w:r>
      <w:r w:rsidR="001F2BB6" w:rsidRPr="001F5422">
        <w:rPr>
          <w:color w:val="000000" w:themeColor="text1"/>
          <w:sz w:val="24"/>
          <w:szCs w:val="24"/>
        </w:rPr>
        <w:t xml:space="preserve"> team</w:t>
      </w:r>
      <w:r w:rsidR="001821C8" w:rsidRPr="001F5422">
        <w:rPr>
          <w:color w:val="000000" w:themeColor="text1"/>
          <w:sz w:val="24"/>
          <w:szCs w:val="24"/>
        </w:rPr>
        <w:t>, partners, and stakeholders</w:t>
      </w:r>
      <w:r w:rsidR="001F2BB6" w:rsidRPr="001F5422">
        <w:rPr>
          <w:color w:val="000000" w:themeColor="text1"/>
          <w:sz w:val="24"/>
          <w:szCs w:val="24"/>
        </w:rPr>
        <w:t>.</w:t>
      </w:r>
      <w:r w:rsidR="006B2D6F" w:rsidRPr="001F5422">
        <w:rPr>
          <w:color w:val="000000" w:themeColor="text1"/>
          <w:sz w:val="24"/>
          <w:szCs w:val="24"/>
        </w:rPr>
        <w:t xml:space="preserve">  The first major checkpoint is </w:t>
      </w:r>
      <w:r w:rsidR="00DF7505" w:rsidRPr="001F5422">
        <w:rPr>
          <w:color w:val="000000" w:themeColor="text1"/>
          <w:sz w:val="24"/>
          <w:szCs w:val="24"/>
        </w:rPr>
        <w:t>t</w:t>
      </w:r>
      <w:r w:rsidR="00DE3E5C" w:rsidRPr="001F5422">
        <w:rPr>
          <w:color w:val="000000" w:themeColor="text1"/>
          <w:sz w:val="24"/>
          <w:szCs w:val="24"/>
        </w:rPr>
        <w:t xml:space="preserve">o ensure </w:t>
      </w:r>
      <w:r w:rsidR="0082370E" w:rsidRPr="001F5422">
        <w:rPr>
          <w:color w:val="000000" w:themeColor="text1"/>
          <w:sz w:val="24"/>
          <w:szCs w:val="24"/>
        </w:rPr>
        <w:t>alignment between all levels of the Corps and the non-</w:t>
      </w:r>
      <w:r w:rsidR="001A3BDC">
        <w:rPr>
          <w:color w:val="000000" w:themeColor="text1"/>
          <w:sz w:val="24"/>
          <w:szCs w:val="24"/>
        </w:rPr>
        <w:t>Federal</w:t>
      </w:r>
      <w:r w:rsidR="0082370E" w:rsidRPr="001F5422">
        <w:rPr>
          <w:color w:val="000000" w:themeColor="text1"/>
          <w:sz w:val="24"/>
          <w:szCs w:val="24"/>
        </w:rPr>
        <w:t xml:space="preserve"> </w:t>
      </w:r>
      <w:r w:rsidR="00DA597D" w:rsidRPr="001F5422">
        <w:rPr>
          <w:color w:val="000000" w:themeColor="text1"/>
          <w:sz w:val="24"/>
          <w:szCs w:val="24"/>
        </w:rPr>
        <w:t>partners</w:t>
      </w:r>
      <w:r w:rsidR="0082370E" w:rsidRPr="001F5422">
        <w:rPr>
          <w:color w:val="000000" w:themeColor="text1"/>
          <w:sz w:val="24"/>
          <w:szCs w:val="24"/>
        </w:rPr>
        <w:t xml:space="preserve"> on the definition of the future without project conditions and</w:t>
      </w:r>
      <w:r w:rsidR="00DE3E5C" w:rsidRPr="001F5422">
        <w:rPr>
          <w:color w:val="000000" w:themeColor="text1"/>
          <w:sz w:val="24"/>
          <w:szCs w:val="24"/>
        </w:rPr>
        <w:t xml:space="preserve"> the </w:t>
      </w:r>
      <w:r w:rsidR="0082370E" w:rsidRPr="001F5422">
        <w:rPr>
          <w:color w:val="000000" w:themeColor="text1"/>
          <w:sz w:val="24"/>
          <w:szCs w:val="24"/>
        </w:rPr>
        <w:t xml:space="preserve">identification of the </w:t>
      </w:r>
      <w:r w:rsidR="00F40F56" w:rsidRPr="001F5422">
        <w:rPr>
          <w:color w:val="000000" w:themeColor="text1"/>
          <w:sz w:val="24"/>
          <w:szCs w:val="24"/>
        </w:rPr>
        <w:t xml:space="preserve">water resource </w:t>
      </w:r>
      <w:r w:rsidR="00DE3E5C" w:rsidRPr="001F5422">
        <w:rPr>
          <w:color w:val="000000" w:themeColor="text1"/>
          <w:sz w:val="24"/>
          <w:szCs w:val="24"/>
        </w:rPr>
        <w:t>problem</w:t>
      </w:r>
      <w:r w:rsidR="0082370E" w:rsidRPr="001F5422">
        <w:rPr>
          <w:color w:val="000000" w:themeColor="text1"/>
          <w:sz w:val="24"/>
          <w:szCs w:val="24"/>
        </w:rPr>
        <w:t>(s)</w:t>
      </w:r>
      <w:r w:rsidR="00DE3E5C" w:rsidRPr="001F5422">
        <w:rPr>
          <w:color w:val="000000" w:themeColor="text1"/>
          <w:sz w:val="24"/>
          <w:szCs w:val="24"/>
        </w:rPr>
        <w:t xml:space="preserve"> and solution</w:t>
      </w:r>
      <w:r w:rsidR="00B3663F" w:rsidRPr="001F5422">
        <w:rPr>
          <w:color w:val="000000" w:themeColor="text1"/>
          <w:sz w:val="24"/>
          <w:szCs w:val="24"/>
        </w:rPr>
        <w:t>s</w:t>
      </w:r>
      <w:r w:rsidR="00DE3E5C" w:rsidRPr="001F5422">
        <w:rPr>
          <w:color w:val="000000" w:themeColor="text1"/>
          <w:sz w:val="24"/>
          <w:szCs w:val="24"/>
        </w:rPr>
        <w:t xml:space="preserve"> to be investigated during </w:t>
      </w:r>
      <w:r w:rsidR="00DE3E5C" w:rsidRPr="001F5422">
        <w:rPr>
          <w:color w:val="000000" w:themeColor="text1"/>
          <w:sz w:val="24"/>
          <w:szCs w:val="24"/>
        </w:rPr>
        <w:lastRenderedPageBreak/>
        <w:t xml:space="preserve">the study. The next major checkpoint is to confirm </w:t>
      </w:r>
      <w:r w:rsidR="00907EFE" w:rsidRPr="001F5422">
        <w:rPr>
          <w:color w:val="000000" w:themeColor="text1"/>
          <w:sz w:val="24"/>
          <w:szCs w:val="24"/>
        </w:rPr>
        <w:t xml:space="preserve">that both </w:t>
      </w:r>
      <w:r w:rsidR="00DE3E5C" w:rsidRPr="001F5422">
        <w:rPr>
          <w:color w:val="000000" w:themeColor="text1"/>
          <w:sz w:val="24"/>
          <w:szCs w:val="24"/>
        </w:rPr>
        <w:t>the plan formulation and selection process</w:t>
      </w:r>
      <w:r w:rsidR="00B3663F" w:rsidRPr="001F5422">
        <w:rPr>
          <w:color w:val="000000" w:themeColor="text1"/>
          <w:sz w:val="24"/>
          <w:szCs w:val="24"/>
        </w:rPr>
        <w:t xml:space="preserve"> </w:t>
      </w:r>
      <w:r w:rsidR="00532340" w:rsidRPr="001F5422">
        <w:rPr>
          <w:color w:val="000000" w:themeColor="text1"/>
          <w:sz w:val="24"/>
          <w:szCs w:val="24"/>
        </w:rPr>
        <w:t xml:space="preserve">leading to the identification of </w:t>
      </w:r>
      <w:r w:rsidR="00DE3E5C" w:rsidRPr="001F5422">
        <w:rPr>
          <w:color w:val="000000" w:themeColor="text1"/>
          <w:sz w:val="24"/>
          <w:szCs w:val="24"/>
        </w:rPr>
        <w:t xml:space="preserve">the tentatively selected plan </w:t>
      </w:r>
      <w:r w:rsidR="00FA7FCD" w:rsidRPr="001F5422">
        <w:rPr>
          <w:color w:val="000000" w:themeColor="text1"/>
          <w:sz w:val="24"/>
          <w:szCs w:val="24"/>
        </w:rPr>
        <w:t xml:space="preserve">is </w:t>
      </w:r>
      <w:r w:rsidR="00DE3E5C" w:rsidRPr="001F5422">
        <w:rPr>
          <w:color w:val="000000" w:themeColor="text1"/>
          <w:sz w:val="24"/>
          <w:szCs w:val="24"/>
        </w:rPr>
        <w:t xml:space="preserve">consistent with applicable </w:t>
      </w:r>
      <w:r w:rsidR="00154CFC" w:rsidRPr="001F5422">
        <w:rPr>
          <w:color w:val="000000" w:themeColor="text1"/>
          <w:sz w:val="24"/>
          <w:szCs w:val="24"/>
        </w:rPr>
        <w:t xml:space="preserve">laws, </w:t>
      </w:r>
      <w:r w:rsidR="003233C1" w:rsidRPr="001F5422">
        <w:rPr>
          <w:color w:val="000000" w:themeColor="text1"/>
          <w:sz w:val="24"/>
          <w:szCs w:val="24"/>
        </w:rPr>
        <w:t xml:space="preserve">policies, </w:t>
      </w:r>
      <w:r w:rsidR="00154CFC" w:rsidRPr="001F5422">
        <w:rPr>
          <w:color w:val="000000" w:themeColor="text1"/>
          <w:sz w:val="24"/>
          <w:szCs w:val="24"/>
        </w:rPr>
        <w:t>regulations, and guidance.</w:t>
      </w:r>
      <w:r w:rsidR="00DE3E5C" w:rsidRPr="001F5422">
        <w:rPr>
          <w:color w:val="000000" w:themeColor="text1"/>
          <w:sz w:val="24"/>
          <w:szCs w:val="24"/>
        </w:rPr>
        <w:t xml:space="preserve">  The district</w:t>
      </w:r>
      <w:r w:rsidR="000F51F1" w:rsidRPr="001F5422">
        <w:rPr>
          <w:color w:val="000000" w:themeColor="text1"/>
          <w:sz w:val="24"/>
          <w:szCs w:val="24"/>
        </w:rPr>
        <w:t xml:space="preserve"> progressively documents decisions, risk</w:t>
      </w:r>
      <w:r w:rsidR="00F22C9A" w:rsidRPr="001F5422">
        <w:rPr>
          <w:color w:val="000000" w:themeColor="text1"/>
          <w:sz w:val="24"/>
          <w:szCs w:val="24"/>
        </w:rPr>
        <w:t>s</w:t>
      </w:r>
      <w:r w:rsidR="000F51F1" w:rsidRPr="001F5422">
        <w:rPr>
          <w:color w:val="000000" w:themeColor="text1"/>
          <w:sz w:val="24"/>
          <w:szCs w:val="24"/>
        </w:rPr>
        <w:t xml:space="preserve">, and analysis throughout the study </w:t>
      </w:r>
      <w:r w:rsidR="00DF7505" w:rsidRPr="001F5422">
        <w:rPr>
          <w:color w:val="000000" w:themeColor="text1"/>
          <w:sz w:val="24"/>
          <w:szCs w:val="24"/>
        </w:rPr>
        <w:t>process and t</w:t>
      </w:r>
      <w:r w:rsidR="000F51F1" w:rsidRPr="001F5422">
        <w:rPr>
          <w:color w:val="000000" w:themeColor="text1"/>
          <w:sz w:val="24"/>
          <w:szCs w:val="24"/>
        </w:rPr>
        <w:t xml:space="preserve">his documentation and information feeds the main feasibility report.  The district </w:t>
      </w:r>
      <w:r w:rsidR="00DE3E5C" w:rsidRPr="001F5422">
        <w:rPr>
          <w:color w:val="000000" w:themeColor="text1"/>
          <w:sz w:val="24"/>
          <w:szCs w:val="24"/>
        </w:rPr>
        <w:t xml:space="preserve">conducts a quality control review </w:t>
      </w:r>
      <w:r w:rsidR="00F22C9A" w:rsidRPr="001F5422">
        <w:rPr>
          <w:color w:val="000000" w:themeColor="text1"/>
          <w:sz w:val="24"/>
          <w:szCs w:val="24"/>
        </w:rPr>
        <w:t xml:space="preserve">on </w:t>
      </w:r>
      <w:r w:rsidR="000F51F1" w:rsidRPr="001F5422">
        <w:rPr>
          <w:color w:val="000000" w:themeColor="text1"/>
          <w:sz w:val="24"/>
          <w:szCs w:val="24"/>
        </w:rPr>
        <w:t>the draft feasibility report</w:t>
      </w:r>
      <w:r w:rsidR="00DE3E5C" w:rsidRPr="001F5422">
        <w:rPr>
          <w:color w:val="000000" w:themeColor="text1"/>
          <w:sz w:val="24"/>
          <w:szCs w:val="24"/>
        </w:rPr>
        <w:t xml:space="preserve"> and all other referenced or supporting documentation </w:t>
      </w:r>
      <w:r w:rsidR="00F40F56" w:rsidRPr="001F5422">
        <w:rPr>
          <w:color w:val="000000" w:themeColor="text1"/>
          <w:sz w:val="24"/>
          <w:szCs w:val="24"/>
        </w:rPr>
        <w:t xml:space="preserve">and </w:t>
      </w:r>
      <w:r w:rsidR="00DE3E5C" w:rsidRPr="001F5422">
        <w:rPr>
          <w:color w:val="000000" w:themeColor="text1"/>
          <w:sz w:val="24"/>
          <w:szCs w:val="24"/>
        </w:rPr>
        <w:t xml:space="preserve">data.  </w:t>
      </w:r>
      <w:r w:rsidR="000F51F1" w:rsidRPr="001F5422">
        <w:rPr>
          <w:color w:val="000000" w:themeColor="text1"/>
          <w:sz w:val="24"/>
          <w:szCs w:val="24"/>
        </w:rPr>
        <w:t xml:space="preserve">The </w:t>
      </w:r>
      <w:r w:rsidR="00DE3E5C" w:rsidRPr="001F5422">
        <w:rPr>
          <w:color w:val="000000" w:themeColor="text1"/>
          <w:sz w:val="24"/>
          <w:szCs w:val="24"/>
        </w:rPr>
        <w:t xml:space="preserve">documentation and models produced will undergo </w:t>
      </w:r>
      <w:r w:rsidR="00FA7FCD" w:rsidRPr="001F5422">
        <w:rPr>
          <w:color w:val="000000" w:themeColor="text1"/>
          <w:sz w:val="24"/>
          <w:szCs w:val="24"/>
        </w:rPr>
        <w:t>a</w:t>
      </w:r>
      <w:r w:rsidR="00DE3E5C" w:rsidRPr="001F5422">
        <w:rPr>
          <w:color w:val="000000" w:themeColor="text1"/>
          <w:sz w:val="24"/>
          <w:szCs w:val="24"/>
        </w:rPr>
        <w:t xml:space="preserve">gency </w:t>
      </w:r>
      <w:r w:rsidR="00FA7FCD" w:rsidRPr="001F5422">
        <w:rPr>
          <w:color w:val="000000" w:themeColor="text1"/>
          <w:sz w:val="24"/>
          <w:szCs w:val="24"/>
        </w:rPr>
        <w:t>t</w:t>
      </w:r>
      <w:r w:rsidR="00DE3E5C" w:rsidRPr="001F5422">
        <w:rPr>
          <w:color w:val="000000" w:themeColor="text1"/>
          <w:sz w:val="24"/>
          <w:szCs w:val="24"/>
        </w:rPr>
        <w:t xml:space="preserve">echnical </w:t>
      </w:r>
      <w:r w:rsidR="00FA7FCD" w:rsidRPr="001F5422">
        <w:rPr>
          <w:color w:val="000000" w:themeColor="text1"/>
          <w:sz w:val="24"/>
          <w:szCs w:val="24"/>
        </w:rPr>
        <w:t>r</w:t>
      </w:r>
      <w:r w:rsidR="00DE3E5C" w:rsidRPr="001F5422">
        <w:rPr>
          <w:color w:val="000000" w:themeColor="text1"/>
          <w:sz w:val="24"/>
          <w:szCs w:val="24"/>
        </w:rPr>
        <w:t>eview (ATR)</w:t>
      </w:r>
      <w:r w:rsidR="00020641" w:rsidRPr="001F5422">
        <w:rPr>
          <w:color w:val="000000" w:themeColor="text1"/>
          <w:sz w:val="24"/>
          <w:szCs w:val="24"/>
        </w:rPr>
        <w:t xml:space="preserve"> </w:t>
      </w:r>
      <w:r w:rsidR="00532340" w:rsidRPr="001F5422">
        <w:rPr>
          <w:color w:val="000000" w:themeColor="text1"/>
          <w:sz w:val="24"/>
          <w:szCs w:val="24"/>
        </w:rPr>
        <w:t xml:space="preserve">and </w:t>
      </w:r>
      <w:r w:rsidR="00020641" w:rsidRPr="001F5422">
        <w:rPr>
          <w:color w:val="000000" w:themeColor="text1"/>
          <w:sz w:val="24"/>
          <w:szCs w:val="24"/>
        </w:rPr>
        <w:t xml:space="preserve">the Corps will </w:t>
      </w:r>
      <w:r w:rsidR="00532340" w:rsidRPr="001F5422">
        <w:rPr>
          <w:color w:val="000000" w:themeColor="text1"/>
          <w:sz w:val="24"/>
          <w:szCs w:val="24"/>
        </w:rPr>
        <w:t>initiate</w:t>
      </w:r>
      <w:r w:rsidR="003233C1" w:rsidRPr="001F5422">
        <w:rPr>
          <w:color w:val="000000" w:themeColor="text1"/>
          <w:sz w:val="24"/>
          <w:szCs w:val="24"/>
        </w:rPr>
        <w:t xml:space="preserve"> the</w:t>
      </w:r>
      <w:r w:rsidR="00532340" w:rsidRPr="001F5422">
        <w:rPr>
          <w:color w:val="000000" w:themeColor="text1"/>
          <w:sz w:val="24"/>
          <w:szCs w:val="24"/>
        </w:rPr>
        <w:t xml:space="preserve"> </w:t>
      </w:r>
      <w:r w:rsidR="00DE3E5C" w:rsidRPr="001F5422">
        <w:rPr>
          <w:color w:val="000000" w:themeColor="text1"/>
          <w:sz w:val="24"/>
          <w:szCs w:val="24"/>
        </w:rPr>
        <w:t xml:space="preserve">independent external peer review (IEPR) </w:t>
      </w:r>
      <w:r w:rsidR="007649F6" w:rsidRPr="001F5422">
        <w:rPr>
          <w:color w:val="000000" w:themeColor="text1"/>
          <w:sz w:val="24"/>
          <w:szCs w:val="24"/>
        </w:rPr>
        <w:t>process</w:t>
      </w:r>
      <w:r w:rsidR="000F51F1" w:rsidRPr="001F5422">
        <w:rPr>
          <w:color w:val="000000" w:themeColor="text1"/>
          <w:sz w:val="24"/>
          <w:szCs w:val="24"/>
        </w:rPr>
        <w:t xml:space="preserve"> in accordance with Section 2034 of WRDA 2007</w:t>
      </w:r>
      <w:r w:rsidR="00DE3E5C" w:rsidRPr="001F5422">
        <w:rPr>
          <w:color w:val="000000" w:themeColor="text1"/>
          <w:sz w:val="24"/>
          <w:szCs w:val="24"/>
        </w:rPr>
        <w:t>.</w:t>
      </w:r>
    </w:p>
    <w:p w:rsidR="005A6976" w:rsidRDefault="005A6976" w:rsidP="001C6E0D">
      <w:pPr>
        <w:pStyle w:val="PlainText"/>
        <w:rPr>
          <w:color w:val="000000" w:themeColor="text1"/>
          <w:sz w:val="24"/>
          <w:szCs w:val="24"/>
        </w:rPr>
      </w:pPr>
    </w:p>
    <w:p w:rsidR="001C6E0D" w:rsidRPr="005A6976" w:rsidRDefault="00154CFC" w:rsidP="0095643F">
      <w:pPr>
        <w:pStyle w:val="PlainText"/>
        <w:spacing w:line="240" w:lineRule="auto"/>
        <w:jc w:val="left"/>
        <w:rPr>
          <w:rFonts w:ascii="Arial" w:hAnsi="Arial" w:cs="Arial"/>
          <w:sz w:val="24"/>
          <w:szCs w:val="24"/>
        </w:rPr>
      </w:pPr>
      <w:r w:rsidRPr="005A6976">
        <w:rPr>
          <w:rFonts w:ascii="Arial" w:hAnsi="Arial" w:cs="Arial"/>
          <w:color w:val="000000" w:themeColor="text1"/>
          <w:sz w:val="24"/>
          <w:szCs w:val="24"/>
        </w:rPr>
        <w:t xml:space="preserve">The </w:t>
      </w:r>
      <w:r w:rsidR="009A20BC" w:rsidRPr="005A6976">
        <w:rPr>
          <w:rFonts w:ascii="Arial" w:hAnsi="Arial" w:cs="Arial"/>
          <w:color w:val="000000" w:themeColor="text1"/>
          <w:sz w:val="24"/>
          <w:szCs w:val="24"/>
        </w:rPr>
        <w:t>draft feasibility report</w:t>
      </w:r>
      <w:r w:rsidRPr="005A6976">
        <w:rPr>
          <w:rFonts w:ascii="Arial" w:hAnsi="Arial" w:cs="Arial"/>
          <w:color w:val="000000" w:themeColor="text1"/>
          <w:sz w:val="24"/>
          <w:szCs w:val="24"/>
        </w:rPr>
        <w:t xml:space="preserve"> must satisfactorily address issues </w:t>
      </w:r>
      <w:r w:rsidR="009A20BC" w:rsidRPr="005A6976">
        <w:rPr>
          <w:rFonts w:ascii="Arial" w:hAnsi="Arial" w:cs="Arial"/>
          <w:color w:val="000000" w:themeColor="text1"/>
          <w:sz w:val="24"/>
          <w:szCs w:val="24"/>
        </w:rPr>
        <w:t xml:space="preserve">identified during the checkpoints </w:t>
      </w:r>
      <w:r w:rsidRPr="005A6976">
        <w:rPr>
          <w:rFonts w:ascii="Arial" w:hAnsi="Arial" w:cs="Arial"/>
          <w:color w:val="000000" w:themeColor="text1"/>
          <w:sz w:val="24"/>
          <w:szCs w:val="24"/>
        </w:rPr>
        <w:t xml:space="preserve">prior to </w:t>
      </w:r>
      <w:r w:rsidR="009A20BC" w:rsidRPr="005A6976">
        <w:rPr>
          <w:rFonts w:ascii="Arial" w:hAnsi="Arial" w:cs="Arial"/>
          <w:color w:val="000000" w:themeColor="text1"/>
          <w:sz w:val="24"/>
          <w:szCs w:val="24"/>
        </w:rPr>
        <w:t xml:space="preserve">initiating the </w:t>
      </w:r>
      <w:r w:rsidR="00D72574" w:rsidRPr="005A6976">
        <w:rPr>
          <w:rFonts w:ascii="Arial" w:hAnsi="Arial" w:cs="Arial"/>
          <w:color w:val="000000" w:themeColor="text1"/>
          <w:sz w:val="24"/>
          <w:szCs w:val="24"/>
        </w:rPr>
        <w:t>30-45 day</w:t>
      </w:r>
      <w:r w:rsidRPr="005A6976">
        <w:rPr>
          <w:rFonts w:ascii="Arial" w:hAnsi="Arial" w:cs="Arial"/>
          <w:color w:val="000000" w:themeColor="text1"/>
          <w:sz w:val="24"/>
          <w:szCs w:val="24"/>
        </w:rPr>
        <w:t xml:space="preserve"> NEPA public review,</w:t>
      </w:r>
      <w:r w:rsidR="00111009" w:rsidRPr="005A6976">
        <w:rPr>
          <w:rFonts w:ascii="Arial" w:hAnsi="Arial" w:cs="Arial"/>
          <w:color w:val="000000" w:themeColor="text1"/>
          <w:sz w:val="24"/>
          <w:szCs w:val="24"/>
        </w:rPr>
        <w:t xml:space="preserve"> final ATR, IEPR, </w:t>
      </w:r>
      <w:r w:rsidR="003233C1" w:rsidRPr="005A6976">
        <w:rPr>
          <w:rFonts w:ascii="Arial" w:hAnsi="Arial" w:cs="Arial"/>
          <w:color w:val="000000" w:themeColor="text1"/>
          <w:sz w:val="24"/>
          <w:szCs w:val="24"/>
        </w:rPr>
        <w:t xml:space="preserve">and </w:t>
      </w:r>
      <w:r w:rsidR="00111009" w:rsidRPr="005A6976">
        <w:rPr>
          <w:rFonts w:ascii="Arial" w:hAnsi="Arial" w:cs="Arial"/>
          <w:color w:val="000000" w:themeColor="text1"/>
          <w:sz w:val="24"/>
          <w:szCs w:val="24"/>
        </w:rPr>
        <w:t>a</w:t>
      </w:r>
      <w:r w:rsidR="00020641" w:rsidRPr="005A6976">
        <w:rPr>
          <w:rFonts w:ascii="Arial" w:hAnsi="Arial" w:cs="Arial"/>
          <w:color w:val="000000" w:themeColor="text1"/>
          <w:sz w:val="24"/>
          <w:szCs w:val="24"/>
        </w:rPr>
        <w:t xml:space="preserve"> </w:t>
      </w:r>
      <w:r w:rsidR="00FA7FCD" w:rsidRPr="005A6976">
        <w:rPr>
          <w:rFonts w:ascii="Arial" w:hAnsi="Arial" w:cs="Arial"/>
          <w:color w:val="000000" w:themeColor="text1"/>
          <w:sz w:val="24"/>
          <w:szCs w:val="24"/>
        </w:rPr>
        <w:t xml:space="preserve">Corps Headquarters </w:t>
      </w:r>
      <w:r w:rsidRPr="005A6976">
        <w:rPr>
          <w:rFonts w:ascii="Arial" w:hAnsi="Arial" w:cs="Arial"/>
          <w:color w:val="000000" w:themeColor="text1"/>
          <w:sz w:val="24"/>
          <w:szCs w:val="24"/>
        </w:rPr>
        <w:t xml:space="preserve">policy review. </w:t>
      </w:r>
      <w:r w:rsidR="00FA7FCD" w:rsidRPr="005A6976">
        <w:rPr>
          <w:rFonts w:ascii="Arial" w:hAnsi="Arial" w:cs="Arial"/>
          <w:color w:val="000000" w:themeColor="text1"/>
          <w:sz w:val="24"/>
          <w:szCs w:val="24"/>
        </w:rPr>
        <w:t xml:space="preserve"> </w:t>
      </w:r>
      <w:r w:rsidRPr="005A6976">
        <w:rPr>
          <w:rFonts w:ascii="Arial" w:hAnsi="Arial" w:cs="Arial"/>
          <w:color w:val="000000" w:themeColor="text1"/>
          <w:sz w:val="24"/>
          <w:szCs w:val="24"/>
        </w:rPr>
        <w:t>Upon completion of the review period and receipt of the review</w:t>
      </w:r>
      <w:r w:rsidR="00D72574" w:rsidRPr="005A6976">
        <w:rPr>
          <w:rFonts w:ascii="Arial" w:hAnsi="Arial" w:cs="Arial"/>
          <w:color w:val="000000" w:themeColor="text1"/>
          <w:sz w:val="24"/>
          <w:szCs w:val="24"/>
        </w:rPr>
        <w:t xml:space="preserve"> and legal </w:t>
      </w:r>
      <w:r w:rsidRPr="005A6976">
        <w:rPr>
          <w:rFonts w:ascii="Arial" w:hAnsi="Arial" w:cs="Arial"/>
          <w:color w:val="000000" w:themeColor="text1"/>
          <w:sz w:val="24"/>
          <w:szCs w:val="24"/>
        </w:rPr>
        <w:t xml:space="preserve">certifications, the </w:t>
      </w:r>
      <w:r w:rsidR="00FA7FCD" w:rsidRPr="005A6976">
        <w:rPr>
          <w:rFonts w:ascii="Arial" w:hAnsi="Arial" w:cs="Arial"/>
          <w:color w:val="000000" w:themeColor="text1"/>
          <w:sz w:val="24"/>
          <w:szCs w:val="24"/>
        </w:rPr>
        <w:t>d</w:t>
      </w:r>
      <w:r w:rsidRPr="005A6976">
        <w:rPr>
          <w:rFonts w:ascii="Arial" w:hAnsi="Arial" w:cs="Arial"/>
          <w:color w:val="000000" w:themeColor="text1"/>
          <w:sz w:val="24"/>
          <w:szCs w:val="24"/>
        </w:rPr>
        <w:t xml:space="preserve">istrict </w:t>
      </w:r>
      <w:r w:rsidR="00FA7FCD" w:rsidRPr="005A6976">
        <w:rPr>
          <w:rFonts w:ascii="Arial" w:hAnsi="Arial" w:cs="Arial"/>
          <w:color w:val="000000" w:themeColor="text1"/>
          <w:sz w:val="24"/>
          <w:szCs w:val="24"/>
        </w:rPr>
        <w:t>c</w:t>
      </w:r>
      <w:r w:rsidRPr="005A6976">
        <w:rPr>
          <w:rFonts w:ascii="Arial" w:hAnsi="Arial" w:cs="Arial"/>
          <w:color w:val="000000" w:themeColor="text1"/>
          <w:sz w:val="24"/>
          <w:szCs w:val="24"/>
        </w:rPr>
        <w:t xml:space="preserve">ommander transmits the feasibility report to the MSC.  The </w:t>
      </w:r>
      <w:r w:rsidR="00FA7FCD" w:rsidRPr="005A6976">
        <w:rPr>
          <w:rFonts w:ascii="Arial" w:hAnsi="Arial" w:cs="Arial"/>
          <w:color w:val="000000" w:themeColor="text1"/>
          <w:sz w:val="24"/>
          <w:szCs w:val="24"/>
        </w:rPr>
        <w:t>d</w:t>
      </w:r>
      <w:r w:rsidRPr="005A6976">
        <w:rPr>
          <w:rFonts w:ascii="Arial" w:hAnsi="Arial" w:cs="Arial"/>
          <w:color w:val="000000" w:themeColor="text1"/>
          <w:sz w:val="24"/>
          <w:szCs w:val="24"/>
        </w:rPr>
        <w:t xml:space="preserve">istrict </w:t>
      </w:r>
      <w:r w:rsidR="00FA7FCD" w:rsidRPr="005A6976">
        <w:rPr>
          <w:rFonts w:ascii="Arial" w:hAnsi="Arial" w:cs="Arial"/>
          <w:color w:val="000000" w:themeColor="text1"/>
          <w:sz w:val="24"/>
          <w:szCs w:val="24"/>
        </w:rPr>
        <w:t>c</w:t>
      </w:r>
      <w:r w:rsidRPr="005A6976">
        <w:rPr>
          <w:rFonts w:ascii="Arial" w:hAnsi="Arial" w:cs="Arial"/>
          <w:color w:val="000000" w:themeColor="text1"/>
          <w:sz w:val="24"/>
          <w:szCs w:val="24"/>
        </w:rPr>
        <w:t xml:space="preserve">ommander’s transmittal includes a recommendation and a draft Finding of No Significant Impact (FONSI) or Record of Decision (ROD).  </w:t>
      </w:r>
      <w:r w:rsidR="001C5D5F" w:rsidRPr="005A6976">
        <w:rPr>
          <w:rFonts w:ascii="Arial" w:hAnsi="Arial" w:cs="Arial"/>
          <w:color w:val="000000" w:themeColor="text1"/>
          <w:sz w:val="24"/>
          <w:szCs w:val="24"/>
        </w:rPr>
        <w:t xml:space="preserve">The MSC </w:t>
      </w:r>
      <w:r w:rsidR="003968A6" w:rsidRPr="005A6976">
        <w:rPr>
          <w:rFonts w:ascii="Arial" w:hAnsi="Arial" w:cs="Arial"/>
          <w:color w:val="000000" w:themeColor="text1"/>
          <w:sz w:val="24"/>
          <w:szCs w:val="24"/>
        </w:rPr>
        <w:t>c</w:t>
      </w:r>
      <w:r w:rsidR="001C5D5F" w:rsidRPr="005A6976">
        <w:rPr>
          <w:rFonts w:ascii="Arial" w:hAnsi="Arial" w:cs="Arial"/>
          <w:color w:val="000000" w:themeColor="text1"/>
          <w:sz w:val="24"/>
          <w:szCs w:val="24"/>
        </w:rPr>
        <w:t xml:space="preserve">ommander </w:t>
      </w:r>
      <w:r w:rsidR="00D72574" w:rsidRPr="005A6976">
        <w:rPr>
          <w:rFonts w:ascii="Arial" w:hAnsi="Arial" w:cs="Arial"/>
          <w:color w:val="000000" w:themeColor="text1"/>
          <w:sz w:val="24"/>
          <w:szCs w:val="24"/>
        </w:rPr>
        <w:t>performs a quality assu</w:t>
      </w:r>
      <w:r w:rsidR="001C5D5F" w:rsidRPr="005A6976">
        <w:rPr>
          <w:rFonts w:ascii="Arial" w:hAnsi="Arial" w:cs="Arial"/>
          <w:color w:val="000000" w:themeColor="text1"/>
          <w:sz w:val="24"/>
          <w:szCs w:val="24"/>
        </w:rPr>
        <w:t>r</w:t>
      </w:r>
      <w:r w:rsidR="00D72574" w:rsidRPr="005A6976">
        <w:rPr>
          <w:rFonts w:ascii="Arial" w:hAnsi="Arial" w:cs="Arial"/>
          <w:color w:val="000000" w:themeColor="text1"/>
          <w:sz w:val="24"/>
          <w:szCs w:val="24"/>
        </w:rPr>
        <w:t>ance r</w:t>
      </w:r>
      <w:r w:rsidR="001C5D5F" w:rsidRPr="005A6976">
        <w:rPr>
          <w:rFonts w:ascii="Arial" w:hAnsi="Arial" w:cs="Arial"/>
          <w:color w:val="000000" w:themeColor="text1"/>
          <w:sz w:val="24"/>
          <w:szCs w:val="24"/>
        </w:rPr>
        <w:t>eview</w:t>
      </w:r>
      <w:r w:rsidR="00F40F56" w:rsidRPr="005A6976">
        <w:rPr>
          <w:rFonts w:ascii="Arial" w:hAnsi="Arial" w:cs="Arial"/>
          <w:color w:val="000000" w:themeColor="text1"/>
          <w:sz w:val="24"/>
          <w:szCs w:val="24"/>
        </w:rPr>
        <w:t xml:space="preserve"> on the documents</w:t>
      </w:r>
      <w:r w:rsidR="001C5D5F" w:rsidRPr="005A6976">
        <w:rPr>
          <w:rFonts w:ascii="Arial" w:hAnsi="Arial" w:cs="Arial"/>
          <w:color w:val="000000" w:themeColor="text1"/>
          <w:sz w:val="24"/>
          <w:szCs w:val="24"/>
        </w:rPr>
        <w:t xml:space="preserve"> and transmits the final recommendation to </w:t>
      </w:r>
      <w:r w:rsidR="003968A6" w:rsidRPr="005A6976">
        <w:rPr>
          <w:rFonts w:ascii="Arial" w:hAnsi="Arial" w:cs="Arial"/>
          <w:color w:val="000000" w:themeColor="text1"/>
          <w:sz w:val="24"/>
          <w:szCs w:val="24"/>
        </w:rPr>
        <w:t>Corps Headquarters, which then</w:t>
      </w:r>
      <w:r w:rsidR="001C5D5F" w:rsidRPr="005A6976">
        <w:rPr>
          <w:rFonts w:ascii="Arial" w:hAnsi="Arial" w:cs="Arial"/>
          <w:color w:val="000000" w:themeColor="text1"/>
          <w:sz w:val="24"/>
          <w:szCs w:val="24"/>
        </w:rPr>
        <w:t xml:space="preserve"> performs a </w:t>
      </w:r>
      <w:r w:rsidR="00D72574" w:rsidRPr="005A6976">
        <w:rPr>
          <w:rFonts w:ascii="Arial" w:hAnsi="Arial" w:cs="Arial"/>
          <w:color w:val="000000" w:themeColor="text1"/>
          <w:sz w:val="24"/>
          <w:szCs w:val="24"/>
        </w:rPr>
        <w:t xml:space="preserve">45-day </w:t>
      </w:r>
      <w:r w:rsidR="001C5D5F" w:rsidRPr="005A6976">
        <w:rPr>
          <w:rFonts w:ascii="Arial" w:hAnsi="Arial" w:cs="Arial"/>
          <w:color w:val="000000" w:themeColor="text1"/>
          <w:sz w:val="24"/>
          <w:szCs w:val="24"/>
        </w:rPr>
        <w:t xml:space="preserve">policy review </w:t>
      </w:r>
      <w:r w:rsidR="00D72574" w:rsidRPr="005A6976">
        <w:rPr>
          <w:rFonts w:ascii="Arial" w:hAnsi="Arial" w:cs="Arial"/>
          <w:color w:val="000000" w:themeColor="text1"/>
          <w:sz w:val="24"/>
          <w:szCs w:val="24"/>
        </w:rPr>
        <w:t xml:space="preserve">in advance of the Civil Works Review Board (CWRB).  </w:t>
      </w:r>
      <w:r w:rsidR="003968A6" w:rsidRPr="005A6976">
        <w:rPr>
          <w:rFonts w:ascii="Arial" w:hAnsi="Arial" w:cs="Arial"/>
          <w:color w:val="000000" w:themeColor="text1"/>
          <w:sz w:val="24"/>
          <w:szCs w:val="24"/>
        </w:rPr>
        <w:t>T</w:t>
      </w:r>
      <w:r w:rsidR="00D72574" w:rsidRPr="005A6976">
        <w:rPr>
          <w:rFonts w:ascii="Arial" w:hAnsi="Arial" w:cs="Arial"/>
          <w:color w:val="000000" w:themeColor="text1"/>
          <w:sz w:val="24"/>
          <w:szCs w:val="24"/>
        </w:rPr>
        <w:t>he CWRB meeting</w:t>
      </w:r>
      <w:r w:rsidR="001C5D5F" w:rsidRPr="005A6976">
        <w:rPr>
          <w:rFonts w:ascii="Arial" w:hAnsi="Arial" w:cs="Arial"/>
          <w:color w:val="000000" w:themeColor="text1"/>
          <w:sz w:val="24"/>
          <w:szCs w:val="24"/>
        </w:rPr>
        <w:t xml:space="preserve"> determine</w:t>
      </w:r>
      <w:r w:rsidR="00D72574" w:rsidRPr="005A6976">
        <w:rPr>
          <w:rFonts w:ascii="Arial" w:hAnsi="Arial" w:cs="Arial"/>
          <w:color w:val="000000" w:themeColor="text1"/>
          <w:sz w:val="24"/>
          <w:szCs w:val="24"/>
        </w:rPr>
        <w:t>s</w:t>
      </w:r>
      <w:r w:rsidR="001C5D5F" w:rsidRPr="005A6976">
        <w:rPr>
          <w:rFonts w:ascii="Arial" w:hAnsi="Arial" w:cs="Arial"/>
          <w:color w:val="000000" w:themeColor="text1"/>
          <w:sz w:val="24"/>
          <w:szCs w:val="24"/>
        </w:rPr>
        <w:t xml:space="preserve"> if the report is </w:t>
      </w:r>
      <w:r w:rsidR="003968A6" w:rsidRPr="005A6976">
        <w:rPr>
          <w:rFonts w:ascii="Arial" w:hAnsi="Arial" w:cs="Arial"/>
          <w:color w:val="000000" w:themeColor="text1"/>
          <w:sz w:val="24"/>
          <w:szCs w:val="24"/>
        </w:rPr>
        <w:t xml:space="preserve">sufficient and </w:t>
      </w:r>
      <w:r w:rsidR="001C5D5F" w:rsidRPr="005A6976">
        <w:rPr>
          <w:rFonts w:ascii="Arial" w:hAnsi="Arial" w:cs="Arial"/>
          <w:color w:val="000000" w:themeColor="text1"/>
          <w:sz w:val="24"/>
          <w:szCs w:val="24"/>
        </w:rPr>
        <w:t>ready to be released for a 30-day State and Agency Review</w:t>
      </w:r>
      <w:r w:rsidR="00F22C9A" w:rsidRPr="005A6976">
        <w:rPr>
          <w:rFonts w:ascii="Arial" w:hAnsi="Arial" w:cs="Arial"/>
          <w:color w:val="000000" w:themeColor="text1"/>
          <w:sz w:val="24"/>
          <w:szCs w:val="24"/>
        </w:rPr>
        <w:t xml:space="preserve"> in accordance with </w:t>
      </w:r>
      <w:r w:rsidR="00DA597D" w:rsidRPr="005A6976">
        <w:rPr>
          <w:rFonts w:ascii="Arial" w:hAnsi="Arial" w:cs="Arial"/>
          <w:color w:val="000000" w:themeColor="text1"/>
          <w:sz w:val="24"/>
          <w:szCs w:val="24"/>
        </w:rPr>
        <w:t>the Flood Control Act of 1944, as amended by 33 U.S.C. 701-1</w:t>
      </w:r>
      <w:r w:rsidR="00F40F56" w:rsidRPr="005A6976">
        <w:rPr>
          <w:rFonts w:ascii="Arial" w:hAnsi="Arial" w:cs="Arial"/>
          <w:color w:val="000000" w:themeColor="text1"/>
          <w:sz w:val="24"/>
          <w:szCs w:val="24"/>
        </w:rPr>
        <w:t xml:space="preserve">. </w:t>
      </w:r>
      <w:r w:rsidR="00D72574" w:rsidRPr="005A6976">
        <w:rPr>
          <w:rFonts w:ascii="Arial" w:hAnsi="Arial" w:cs="Arial"/>
          <w:color w:val="000000" w:themeColor="text1"/>
          <w:sz w:val="24"/>
          <w:szCs w:val="24"/>
        </w:rPr>
        <w:t xml:space="preserve"> </w:t>
      </w:r>
      <w:r w:rsidR="000056E7" w:rsidRPr="005A6976">
        <w:rPr>
          <w:rFonts w:ascii="Arial" w:hAnsi="Arial" w:cs="Arial"/>
          <w:sz w:val="24"/>
          <w:szCs w:val="24"/>
        </w:rPr>
        <w:t>Upon completion of State and Agency Review, the Report of the Chief of Engineers is finalized and processed and the final package includes the Agency responses to IEPR panel comments as required by Section 2034 of WRDA 2007.</w:t>
      </w:r>
      <w:r w:rsidR="000056E7" w:rsidRPr="005A6976" w:rsidDel="000056E7">
        <w:rPr>
          <w:rFonts w:ascii="Arial" w:hAnsi="Arial" w:cs="Arial"/>
          <w:color w:val="000000" w:themeColor="text1"/>
          <w:sz w:val="24"/>
          <w:szCs w:val="24"/>
        </w:rPr>
        <w:t xml:space="preserve"> </w:t>
      </w:r>
      <w:r w:rsidR="00D72574" w:rsidRPr="005A6976">
        <w:rPr>
          <w:rFonts w:ascii="Arial" w:hAnsi="Arial" w:cs="Arial"/>
          <w:color w:val="000000" w:themeColor="text1"/>
          <w:sz w:val="24"/>
          <w:szCs w:val="24"/>
        </w:rPr>
        <w:t xml:space="preserve"> A</w:t>
      </w:r>
      <w:r w:rsidR="007649F6" w:rsidRPr="005A6976">
        <w:rPr>
          <w:rFonts w:ascii="Arial" w:hAnsi="Arial" w:cs="Arial"/>
          <w:color w:val="000000" w:themeColor="text1"/>
          <w:sz w:val="24"/>
          <w:szCs w:val="24"/>
        </w:rPr>
        <w:t xml:space="preserve"> signed</w:t>
      </w:r>
      <w:r w:rsidR="00D72574" w:rsidRPr="005A6976">
        <w:rPr>
          <w:rFonts w:ascii="Arial" w:hAnsi="Arial" w:cs="Arial"/>
          <w:color w:val="000000" w:themeColor="text1"/>
          <w:sz w:val="24"/>
          <w:szCs w:val="24"/>
        </w:rPr>
        <w:t xml:space="preserve"> Report of the</w:t>
      </w:r>
      <w:r w:rsidR="007A134E" w:rsidRPr="005A6976">
        <w:rPr>
          <w:rFonts w:ascii="Arial" w:hAnsi="Arial" w:cs="Arial"/>
          <w:color w:val="000000" w:themeColor="text1"/>
          <w:sz w:val="24"/>
          <w:szCs w:val="24"/>
        </w:rPr>
        <w:t xml:space="preserve"> Chief of Engineers </w:t>
      </w:r>
      <w:r w:rsidR="00D72574" w:rsidRPr="005A6976">
        <w:rPr>
          <w:rFonts w:ascii="Arial" w:hAnsi="Arial" w:cs="Arial"/>
          <w:color w:val="000000" w:themeColor="text1"/>
          <w:sz w:val="24"/>
          <w:szCs w:val="24"/>
        </w:rPr>
        <w:t xml:space="preserve">transmits </w:t>
      </w:r>
      <w:r w:rsidR="00AA273F" w:rsidRPr="005A6976">
        <w:rPr>
          <w:rFonts w:ascii="Arial" w:hAnsi="Arial" w:cs="Arial"/>
          <w:color w:val="000000" w:themeColor="text1"/>
          <w:sz w:val="24"/>
          <w:szCs w:val="24"/>
        </w:rPr>
        <w:t>the</w:t>
      </w:r>
      <w:r w:rsidR="007A134E" w:rsidRPr="005A6976">
        <w:rPr>
          <w:rFonts w:ascii="Arial" w:hAnsi="Arial" w:cs="Arial"/>
          <w:color w:val="000000" w:themeColor="text1"/>
          <w:sz w:val="24"/>
          <w:szCs w:val="24"/>
        </w:rPr>
        <w:t xml:space="preserve"> </w:t>
      </w:r>
      <w:r w:rsidR="00745469" w:rsidRPr="005A6976">
        <w:rPr>
          <w:rFonts w:ascii="Arial" w:hAnsi="Arial" w:cs="Arial"/>
          <w:color w:val="000000" w:themeColor="text1"/>
          <w:sz w:val="24"/>
          <w:szCs w:val="24"/>
        </w:rPr>
        <w:t>recommendation</w:t>
      </w:r>
      <w:r w:rsidR="007A134E" w:rsidRPr="005A6976">
        <w:rPr>
          <w:rFonts w:ascii="Arial" w:hAnsi="Arial" w:cs="Arial"/>
          <w:color w:val="000000" w:themeColor="text1"/>
          <w:sz w:val="24"/>
          <w:szCs w:val="24"/>
        </w:rPr>
        <w:t xml:space="preserve"> to the </w:t>
      </w:r>
      <w:r w:rsidR="003968A6" w:rsidRPr="005A6976">
        <w:rPr>
          <w:rFonts w:ascii="Arial" w:hAnsi="Arial" w:cs="Arial"/>
          <w:color w:val="000000" w:themeColor="text1"/>
          <w:sz w:val="24"/>
          <w:szCs w:val="24"/>
        </w:rPr>
        <w:t xml:space="preserve">Assistant Secretary of the Army for Civil Works </w:t>
      </w:r>
      <w:proofErr w:type="gramStart"/>
      <w:r w:rsidR="007A134E" w:rsidRPr="005A6976">
        <w:rPr>
          <w:rFonts w:ascii="Arial" w:hAnsi="Arial" w:cs="Arial"/>
          <w:color w:val="000000" w:themeColor="text1"/>
          <w:sz w:val="24"/>
          <w:szCs w:val="24"/>
        </w:rPr>
        <w:t>ASA(</w:t>
      </w:r>
      <w:proofErr w:type="gramEnd"/>
      <w:r w:rsidR="007A134E" w:rsidRPr="005A6976">
        <w:rPr>
          <w:rFonts w:ascii="Arial" w:hAnsi="Arial" w:cs="Arial"/>
          <w:color w:val="000000" w:themeColor="text1"/>
          <w:sz w:val="24"/>
          <w:szCs w:val="24"/>
        </w:rPr>
        <w:t>CW), the chairpersons of the Senate Committee on Environment and Public Works, and the House of Representatives Committee on Transportation and Infrastructure</w:t>
      </w:r>
      <w:r w:rsidR="007649F6" w:rsidRPr="005A6976">
        <w:rPr>
          <w:rFonts w:ascii="Arial" w:hAnsi="Arial" w:cs="Arial"/>
          <w:color w:val="000000" w:themeColor="text1"/>
          <w:sz w:val="24"/>
          <w:szCs w:val="24"/>
        </w:rPr>
        <w:t>.</w:t>
      </w:r>
      <w:r w:rsidR="00AA273F" w:rsidRPr="005A6976">
        <w:rPr>
          <w:rFonts w:ascii="Arial" w:hAnsi="Arial" w:cs="Arial"/>
          <w:color w:val="000000" w:themeColor="text1"/>
          <w:sz w:val="24"/>
          <w:szCs w:val="24"/>
        </w:rPr>
        <w:t xml:space="preserve">  </w:t>
      </w:r>
      <w:r w:rsidR="00693DD8" w:rsidRPr="005A6976">
        <w:rPr>
          <w:rFonts w:ascii="Arial" w:hAnsi="Arial" w:cs="Arial"/>
          <w:color w:val="000000" w:themeColor="text1"/>
          <w:sz w:val="24"/>
          <w:szCs w:val="24"/>
        </w:rPr>
        <w:t>In accordance with Section 2033 of WRDA 2007</w:t>
      </w:r>
      <w:r w:rsidR="00F75A23" w:rsidRPr="005A6976">
        <w:rPr>
          <w:rFonts w:ascii="Arial" w:hAnsi="Arial" w:cs="Arial"/>
          <w:color w:val="000000" w:themeColor="text1"/>
          <w:sz w:val="24"/>
          <w:szCs w:val="24"/>
        </w:rPr>
        <w:t xml:space="preserve"> and upon receipt of the Report of the Chief of Engineers,</w:t>
      </w:r>
      <w:r w:rsidR="00996450" w:rsidRPr="005A6976">
        <w:rPr>
          <w:rFonts w:ascii="Arial" w:hAnsi="Arial" w:cs="Arial"/>
          <w:color w:val="000000" w:themeColor="text1"/>
          <w:sz w:val="24"/>
          <w:szCs w:val="24"/>
        </w:rPr>
        <w:t xml:space="preserve"> the </w:t>
      </w:r>
      <w:proofErr w:type="gramStart"/>
      <w:r w:rsidR="00996450" w:rsidRPr="005A6976">
        <w:rPr>
          <w:rFonts w:ascii="Arial" w:hAnsi="Arial" w:cs="Arial"/>
          <w:color w:val="000000" w:themeColor="text1"/>
          <w:sz w:val="24"/>
          <w:szCs w:val="24"/>
        </w:rPr>
        <w:t>ASA(</w:t>
      </w:r>
      <w:proofErr w:type="gramEnd"/>
      <w:r w:rsidR="00996450" w:rsidRPr="005A6976">
        <w:rPr>
          <w:rFonts w:ascii="Arial" w:hAnsi="Arial" w:cs="Arial"/>
          <w:color w:val="000000" w:themeColor="text1"/>
          <w:sz w:val="24"/>
          <w:szCs w:val="24"/>
        </w:rPr>
        <w:t xml:space="preserve">CW) </w:t>
      </w:r>
      <w:r w:rsidR="00F75A23" w:rsidRPr="005A6976">
        <w:rPr>
          <w:rFonts w:ascii="Arial" w:hAnsi="Arial" w:cs="Arial"/>
          <w:color w:val="000000" w:themeColor="text1"/>
          <w:sz w:val="24"/>
          <w:szCs w:val="24"/>
        </w:rPr>
        <w:t xml:space="preserve">shall </w:t>
      </w:r>
      <w:r w:rsidR="00693DD8" w:rsidRPr="005A6976">
        <w:rPr>
          <w:rFonts w:ascii="Arial" w:hAnsi="Arial" w:cs="Arial"/>
          <w:color w:val="000000" w:themeColor="text1"/>
          <w:sz w:val="24"/>
          <w:szCs w:val="24"/>
        </w:rPr>
        <w:t>review</w:t>
      </w:r>
      <w:r w:rsidR="007C11DC" w:rsidRPr="005A6976">
        <w:rPr>
          <w:rFonts w:ascii="Arial" w:hAnsi="Arial" w:cs="Arial"/>
          <w:color w:val="000000" w:themeColor="text1"/>
          <w:sz w:val="24"/>
          <w:szCs w:val="24"/>
        </w:rPr>
        <w:t xml:space="preserve"> and provide any recommendations regarding the project to Congress within 120 </w:t>
      </w:r>
      <w:r w:rsidR="00693DD8" w:rsidRPr="005A6976">
        <w:rPr>
          <w:rFonts w:ascii="Arial" w:hAnsi="Arial" w:cs="Arial"/>
          <w:color w:val="000000" w:themeColor="text1"/>
          <w:sz w:val="24"/>
          <w:szCs w:val="24"/>
        </w:rPr>
        <w:t>days</w:t>
      </w:r>
      <w:r w:rsidR="00F75A23" w:rsidRPr="005A6976">
        <w:rPr>
          <w:rFonts w:ascii="Arial" w:hAnsi="Arial" w:cs="Arial"/>
          <w:color w:val="000000" w:themeColor="text1"/>
          <w:sz w:val="24"/>
          <w:szCs w:val="24"/>
        </w:rPr>
        <w:t>.</w:t>
      </w:r>
      <w:r w:rsidR="00F40F56" w:rsidRPr="005A6976">
        <w:rPr>
          <w:rFonts w:ascii="Arial" w:hAnsi="Arial" w:cs="Arial"/>
          <w:color w:val="000000" w:themeColor="text1"/>
          <w:sz w:val="24"/>
          <w:szCs w:val="24"/>
        </w:rPr>
        <w:t xml:space="preserve">  </w:t>
      </w:r>
      <w:r w:rsidR="001C6E0D" w:rsidRPr="005A6976">
        <w:rPr>
          <w:rFonts w:ascii="Arial" w:hAnsi="Arial" w:cs="Arial"/>
          <w:sz w:val="24"/>
          <w:szCs w:val="24"/>
        </w:rPr>
        <w:t xml:space="preserve">The ASA(CW), prior to transmittal </w:t>
      </w:r>
      <w:r w:rsidR="005A6976" w:rsidRPr="005A6976">
        <w:rPr>
          <w:rFonts w:ascii="Arial" w:hAnsi="Arial" w:cs="Arial"/>
          <w:sz w:val="24"/>
          <w:szCs w:val="24"/>
        </w:rPr>
        <w:t xml:space="preserve">of a Chief’s Report </w:t>
      </w:r>
      <w:r w:rsidR="001C6E0D" w:rsidRPr="005A6976">
        <w:rPr>
          <w:rFonts w:ascii="Arial" w:hAnsi="Arial" w:cs="Arial"/>
          <w:sz w:val="24"/>
          <w:szCs w:val="24"/>
        </w:rPr>
        <w:t>to Congress, is responsible for</w:t>
      </w:r>
      <w:r w:rsidR="0095643F">
        <w:rPr>
          <w:rFonts w:ascii="Arial" w:hAnsi="Arial" w:cs="Arial"/>
          <w:sz w:val="24"/>
          <w:szCs w:val="24"/>
        </w:rPr>
        <w:t xml:space="preserve"> </w:t>
      </w:r>
      <w:r w:rsidR="001C6E0D" w:rsidRPr="005A6976">
        <w:rPr>
          <w:rFonts w:ascii="Arial" w:hAnsi="Arial" w:cs="Arial"/>
          <w:sz w:val="24"/>
          <w:szCs w:val="24"/>
        </w:rPr>
        <w:t>determining that the recommendations of the Chief of Engineers are compliant</w:t>
      </w:r>
      <w:r w:rsidR="0095643F">
        <w:rPr>
          <w:rFonts w:ascii="Arial" w:hAnsi="Arial" w:cs="Arial"/>
          <w:sz w:val="24"/>
          <w:szCs w:val="24"/>
        </w:rPr>
        <w:t xml:space="preserve"> </w:t>
      </w:r>
      <w:r w:rsidR="001C6E0D" w:rsidRPr="005A6976">
        <w:rPr>
          <w:rFonts w:ascii="Arial" w:hAnsi="Arial" w:cs="Arial"/>
          <w:sz w:val="24"/>
          <w:szCs w:val="24"/>
        </w:rPr>
        <w:t>with Army policy, including applicable laws,</w:t>
      </w:r>
      <w:r w:rsidR="0095643F">
        <w:rPr>
          <w:rFonts w:ascii="Arial" w:hAnsi="Arial" w:cs="Arial"/>
          <w:sz w:val="24"/>
          <w:szCs w:val="24"/>
        </w:rPr>
        <w:t xml:space="preserve"> </w:t>
      </w:r>
      <w:r w:rsidR="001C6E0D" w:rsidRPr="005A6976">
        <w:rPr>
          <w:rFonts w:ascii="Arial" w:hAnsi="Arial" w:cs="Arial"/>
          <w:sz w:val="24"/>
          <w:szCs w:val="24"/>
        </w:rPr>
        <w:t>Executive Orders, and regulations. This entails a review to ensure there are</w:t>
      </w:r>
      <w:r w:rsidR="0095643F">
        <w:rPr>
          <w:rFonts w:ascii="Arial" w:hAnsi="Arial" w:cs="Arial"/>
          <w:sz w:val="24"/>
          <w:szCs w:val="24"/>
        </w:rPr>
        <w:t xml:space="preserve"> </w:t>
      </w:r>
      <w:r w:rsidR="001C6E0D" w:rsidRPr="005A6976">
        <w:rPr>
          <w:rFonts w:ascii="Arial" w:hAnsi="Arial" w:cs="Arial"/>
          <w:sz w:val="24"/>
          <w:szCs w:val="24"/>
        </w:rPr>
        <w:t>no unresolved issues and that the project being recommended is economically</w:t>
      </w:r>
      <w:r w:rsidR="0095643F">
        <w:rPr>
          <w:rFonts w:ascii="Arial" w:hAnsi="Arial" w:cs="Arial"/>
          <w:sz w:val="24"/>
          <w:szCs w:val="24"/>
        </w:rPr>
        <w:t xml:space="preserve"> </w:t>
      </w:r>
      <w:r w:rsidR="001C6E0D" w:rsidRPr="005A6976">
        <w:rPr>
          <w:rFonts w:ascii="Arial" w:hAnsi="Arial" w:cs="Arial"/>
          <w:sz w:val="24"/>
          <w:szCs w:val="24"/>
        </w:rPr>
        <w:t>justified, environmentally and technically sound and that the proposed</w:t>
      </w:r>
      <w:r w:rsidR="0095643F">
        <w:rPr>
          <w:rFonts w:ascii="Arial" w:hAnsi="Arial" w:cs="Arial"/>
          <w:sz w:val="24"/>
          <w:szCs w:val="24"/>
        </w:rPr>
        <w:t xml:space="preserve"> </w:t>
      </w:r>
      <w:r w:rsidR="001C6E0D" w:rsidRPr="005A6976">
        <w:rPr>
          <w:rFonts w:ascii="Arial" w:hAnsi="Arial" w:cs="Arial"/>
          <w:sz w:val="24"/>
          <w:szCs w:val="24"/>
        </w:rPr>
        <w:t>project was formulated and recommended in accordance with the Water Resource</w:t>
      </w:r>
      <w:r w:rsidR="0095643F">
        <w:rPr>
          <w:rFonts w:ascii="Arial" w:hAnsi="Arial" w:cs="Arial"/>
          <w:sz w:val="24"/>
          <w:szCs w:val="24"/>
        </w:rPr>
        <w:t xml:space="preserve"> </w:t>
      </w:r>
      <w:r w:rsidR="001C6E0D" w:rsidRPr="005A6976">
        <w:rPr>
          <w:rFonts w:ascii="Arial" w:hAnsi="Arial" w:cs="Arial"/>
          <w:sz w:val="24"/>
          <w:szCs w:val="24"/>
        </w:rPr>
        <w:t>Council's "Economic and Environmental Principles and Guidelines for Water</w:t>
      </w:r>
      <w:r w:rsidR="0095643F">
        <w:rPr>
          <w:rFonts w:ascii="Arial" w:hAnsi="Arial" w:cs="Arial"/>
          <w:sz w:val="24"/>
          <w:szCs w:val="24"/>
        </w:rPr>
        <w:t xml:space="preserve"> </w:t>
      </w:r>
      <w:r w:rsidR="001C6E0D" w:rsidRPr="005A6976">
        <w:rPr>
          <w:rFonts w:ascii="Arial" w:hAnsi="Arial" w:cs="Arial"/>
          <w:sz w:val="24"/>
          <w:szCs w:val="24"/>
        </w:rPr>
        <w:t>and Related Land Resources Implementation Studies"</w:t>
      </w:r>
      <w:r w:rsidR="001A3BDC">
        <w:rPr>
          <w:rFonts w:ascii="Arial" w:hAnsi="Arial" w:cs="Arial"/>
          <w:sz w:val="24"/>
          <w:szCs w:val="24"/>
        </w:rPr>
        <w:t xml:space="preserve"> (Principles and Guidelines)</w:t>
      </w:r>
      <w:r w:rsidR="001C6E0D" w:rsidRPr="005A6976">
        <w:rPr>
          <w:rFonts w:ascii="Arial" w:hAnsi="Arial" w:cs="Arial"/>
          <w:sz w:val="24"/>
          <w:szCs w:val="24"/>
        </w:rPr>
        <w:t>. In addition, the Office</w:t>
      </w:r>
      <w:r w:rsidR="005A6976" w:rsidRPr="005A6976">
        <w:rPr>
          <w:rFonts w:ascii="Arial" w:hAnsi="Arial" w:cs="Arial"/>
          <w:sz w:val="24"/>
          <w:szCs w:val="24"/>
        </w:rPr>
        <w:t xml:space="preserve"> of</w:t>
      </w:r>
      <w:r w:rsidR="0095643F">
        <w:rPr>
          <w:rFonts w:ascii="Arial" w:hAnsi="Arial" w:cs="Arial"/>
          <w:sz w:val="24"/>
          <w:szCs w:val="24"/>
        </w:rPr>
        <w:t xml:space="preserve"> </w:t>
      </w:r>
      <w:r w:rsidR="001C6E0D" w:rsidRPr="005A6976">
        <w:rPr>
          <w:rFonts w:ascii="Arial" w:hAnsi="Arial" w:cs="Arial"/>
          <w:sz w:val="24"/>
          <w:szCs w:val="24"/>
        </w:rPr>
        <w:t>Management and Budget</w:t>
      </w:r>
      <w:r w:rsidR="00532DCF">
        <w:rPr>
          <w:rFonts w:ascii="Arial" w:hAnsi="Arial" w:cs="Arial"/>
          <w:sz w:val="24"/>
          <w:szCs w:val="24"/>
        </w:rPr>
        <w:t xml:space="preserve"> (OMB)</w:t>
      </w:r>
      <w:r w:rsidR="001C6E0D" w:rsidRPr="005A6976">
        <w:rPr>
          <w:rFonts w:ascii="Arial" w:hAnsi="Arial" w:cs="Arial"/>
          <w:sz w:val="24"/>
          <w:szCs w:val="24"/>
        </w:rPr>
        <w:t xml:space="preserve">, under Executive Order 12322, </w:t>
      </w:r>
      <w:r w:rsidR="001A3BDC">
        <w:rPr>
          <w:rFonts w:ascii="Arial" w:hAnsi="Arial" w:cs="Arial"/>
          <w:sz w:val="24"/>
          <w:szCs w:val="24"/>
        </w:rPr>
        <w:t xml:space="preserve">reviews </w:t>
      </w:r>
      <w:r w:rsidR="001C6E0D" w:rsidRPr="005A6976">
        <w:rPr>
          <w:rFonts w:ascii="Arial" w:hAnsi="Arial" w:cs="Arial"/>
          <w:sz w:val="24"/>
          <w:szCs w:val="24"/>
        </w:rPr>
        <w:t xml:space="preserve">the proposed project </w:t>
      </w:r>
      <w:r w:rsidR="001A3BDC">
        <w:rPr>
          <w:rFonts w:ascii="Arial" w:hAnsi="Arial" w:cs="Arial"/>
          <w:sz w:val="24"/>
          <w:szCs w:val="24"/>
        </w:rPr>
        <w:t xml:space="preserve">for consistency with the Principles and Guidelines and </w:t>
      </w:r>
      <w:r w:rsidR="001C6E0D" w:rsidRPr="005A6976">
        <w:rPr>
          <w:rFonts w:ascii="Arial" w:hAnsi="Arial" w:cs="Arial"/>
          <w:sz w:val="24"/>
          <w:szCs w:val="24"/>
        </w:rPr>
        <w:t>the policy and programs of the President.</w:t>
      </w:r>
    </w:p>
    <w:p w:rsidR="00745469" w:rsidRDefault="00745469" w:rsidP="0095643F">
      <w:pPr>
        <w:autoSpaceDE w:val="0"/>
        <w:autoSpaceDN w:val="0"/>
        <w:adjustRightInd w:val="0"/>
        <w:spacing w:line="240" w:lineRule="auto"/>
        <w:jc w:val="left"/>
        <w:rPr>
          <w:color w:val="000000" w:themeColor="text1"/>
          <w:sz w:val="24"/>
          <w:szCs w:val="24"/>
        </w:rPr>
      </w:pPr>
    </w:p>
    <w:p w:rsidR="00B32E1F" w:rsidRPr="00A16768" w:rsidRDefault="00810EA0" w:rsidP="00A16768">
      <w:pPr>
        <w:autoSpaceDE w:val="0"/>
        <w:autoSpaceDN w:val="0"/>
        <w:adjustRightInd w:val="0"/>
        <w:spacing w:line="240" w:lineRule="auto"/>
        <w:jc w:val="left"/>
        <w:rPr>
          <w:sz w:val="24"/>
          <w:szCs w:val="24"/>
        </w:rPr>
      </w:pPr>
      <w:r w:rsidRPr="00A16768">
        <w:rPr>
          <w:sz w:val="24"/>
          <w:szCs w:val="24"/>
        </w:rPr>
        <w:t xml:space="preserve">When the Corps evaluates and formulates a proposed project, </w:t>
      </w:r>
      <w:r w:rsidR="00A16768">
        <w:rPr>
          <w:sz w:val="24"/>
          <w:szCs w:val="24"/>
        </w:rPr>
        <w:t>in</w:t>
      </w:r>
      <w:r w:rsidRPr="00A16768">
        <w:rPr>
          <w:sz w:val="24"/>
          <w:szCs w:val="24"/>
        </w:rPr>
        <w:t xml:space="preserve"> compar</w:t>
      </w:r>
      <w:r w:rsidR="00A16768">
        <w:rPr>
          <w:sz w:val="24"/>
          <w:szCs w:val="24"/>
        </w:rPr>
        <w:t>ing</w:t>
      </w:r>
      <w:r w:rsidRPr="00A16768">
        <w:rPr>
          <w:sz w:val="24"/>
          <w:szCs w:val="24"/>
        </w:rPr>
        <w:t xml:space="preserve"> the costs and the economic benefits over time</w:t>
      </w:r>
      <w:r w:rsidR="00E81C8A">
        <w:rPr>
          <w:sz w:val="24"/>
          <w:szCs w:val="24"/>
        </w:rPr>
        <w:t>,</w:t>
      </w:r>
      <w:r w:rsidR="00A16768">
        <w:rPr>
          <w:sz w:val="24"/>
          <w:szCs w:val="24"/>
        </w:rPr>
        <w:t xml:space="preserve"> it uses a discount rate that varies each year</w:t>
      </w:r>
      <w:r w:rsidRPr="00A16768">
        <w:rPr>
          <w:sz w:val="24"/>
          <w:szCs w:val="24"/>
        </w:rPr>
        <w:t xml:space="preserve">, as required under </w:t>
      </w:r>
      <w:r w:rsidR="00B32E1F" w:rsidRPr="00A16768">
        <w:rPr>
          <w:sz w:val="24"/>
          <w:szCs w:val="24"/>
        </w:rPr>
        <w:t>s</w:t>
      </w:r>
      <w:r w:rsidRPr="00A16768">
        <w:rPr>
          <w:sz w:val="24"/>
          <w:szCs w:val="24"/>
        </w:rPr>
        <w:t xml:space="preserve">ection 80 of the </w:t>
      </w:r>
      <w:r w:rsidR="00ED7497">
        <w:rPr>
          <w:sz w:val="24"/>
          <w:szCs w:val="24"/>
        </w:rPr>
        <w:t>W</w:t>
      </w:r>
      <w:r w:rsidRPr="00A16768">
        <w:rPr>
          <w:sz w:val="24"/>
          <w:szCs w:val="24"/>
        </w:rPr>
        <w:t xml:space="preserve">ater Resources Development Act of 1974 </w:t>
      </w:r>
      <w:r w:rsidR="00E3174A" w:rsidRPr="00A16768">
        <w:rPr>
          <w:sz w:val="24"/>
          <w:szCs w:val="24"/>
        </w:rPr>
        <w:t>(</w:t>
      </w:r>
      <w:r w:rsidRPr="00A16768">
        <w:rPr>
          <w:sz w:val="24"/>
          <w:szCs w:val="24"/>
        </w:rPr>
        <w:t xml:space="preserve">Public </w:t>
      </w:r>
      <w:bookmarkStart w:id="4" w:name="_GoBack"/>
      <w:r w:rsidRPr="00A16768">
        <w:rPr>
          <w:sz w:val="24"/>
          <w:szCs w:val="24"/>
        </w:rPr>
        <w:t>Law 93-251</w:t>
      </w:r>
      <w:r w:rsidR="00E3174A" w:rsidRPr="00A16768">
        <w:rPr>
          <w:sz w:val="24"/>
          <w:szCs w:val="24"/>
        </w:rPr>
        <w:t>)</w:t>
      </w:r>
      <w:r w:rsidRPr="00A16768">
        <w:rPr>
          <w:sz w:val="24"/>
          <w:szCs w:val="24"/>
        </w:rPr>
        <w:t xml:space="preserve">.  </w:t>
      </w:r>
      <w:r w:rsidR="00355693">
        <w:rPr>
          <w:sz w:val="24"/>
          <w:szCs w:val="24"/>
        </w:rPr>
        <w:t>T</w:t>
      </w:r>
      <w:r w:rsidR="00B32E1F" w:rsidRPr="00A16768">
        <w:rPr>
          <w:sz w:val="24"/>
          <w:szCs w:val="24"/>
        </w:rPr>
        <w:t>he</w:t>
      </w:r>
      <w:r w:rsidR="00E3174A" w:rsidRPr="00A16768">
        <w:rPr>
          <w:sz w:val="24"/>
          <w:szCs w:val="24"/>
        </w:rPr>
        <w:t xml:space="preserve"> Executive Branch </w:t>
      </w:r>
      <w:r w:rsidRPr="00A16768">
        <w:rPr>
          <w:sz w:val="24"/>
          <w:szCs w:val="24"/>
        </w:rPr>
        <w:t xml:space="preserve">uses </w:t>
      </w:r>
      <w:r w:rsidR="00E3174A" w:rsidRPr="00A16768">
        <w:rPr>
          <w:sz w:val="24"/>
          <w:szCs w:val="24"/>
        </w:rPr>
        <w:t xml:space="preserve">a </w:t>
      </w:r>
      <w:r w:rsidR="00B32E1F" w:rsidRPr="00A16768">
        <w:rPr>
          <w:sz w:val="24"/>
          <w:szCs w:val="24"/>
        </w:rPr>
        <w:t xml:space="preserve">different </w:t>
      </w:r>
      <w:r w:rsidR="00E3174A" w:rsidRPr="00A16768">
        <w:rPr>
          <w:sz w:val="24"/>
          <w:szCs w:val="24"/>
        </w:rPr>
        <w:t xml:space="preserve">discount rate </w:t>
      </w:r>
      <w:r w:rsidR="00B32E1F" w:rsidRPr="00A16768">
        <w:rPr>
          <w:sz w:val="24"/>
          <w:szCs w:val="24"/>
        </w:rPr>
        <w:t xml:space="preserve">for budgeting </w:t>
      </w:r>
      <w:r w:rsidR="00B32E1F" w:rsidRPr="00A16768">
        <w:rPr>
          <w:sz w:val="24"/>
          <w:szCs w:val="24"/>
        </w:rPr>
        <w:lastRenderedPageBreak/>
        <w:t xml:space="preserve">purposes </w:t>
      </w:r>
      <w:r w:rsidRPr="00A16768">
        <w:rPr>
          <w:sz w:val="24"/>
          <w:szCs w:val="24"/>
        </w:rPr>
        <w:t>to measure the performance of Corps of Engineers construction projects whose primary purpose is to provide an economic return to the Nation</w:t>
      </w:r>
      <w:r w:rsidR="00ED7497">
        <w:rPr>
          <w:sz w:val="24"/>
          <w:szCs w:val="24"/>
        </w:rPr>
        <w:t>.  That interest rate</w:t>
      </w:r>
      <w:r w:rsidRPr="00A16768">
        <w:rPr>
          <w:sz w:val="24"/>
          <w:szCs w:val="24"/>
        </w:rPr>
        <w:t xml:space="preserve"> is seven percent.</w:t>
      </w:r>
      <w:r w:rsidR="00B32E1F" w:rsidRPr="00A16768">
        <w:rPr>
          <w:sz w:val="24"/>
          <w:szCs w:val="24"/>
        </w:rPr>
        <w:t xml:space="preserve">  </w:t>
      </w:r>
    </w:p>
    <w:p w:rsidR="00810EA0" w:rsidRPr="005A6976" w:rsidRDefault="00810EA0" w:rsidP="0095643F">
      <w:pPr>
        <w:autoSpaceDE w:val="0"/>
        <w:autoSpaceDN w:val="0"/>
        <w:adjustRightInd w:val="0"/>
        <w:spacing w:line="240" w:lineRule="auto"/>
        <w:jc w:val="left"/>
        <w:rPr>
          <w:color w:val="000000" w:themeColor="text1"/>
          <w:sz w:val="24"/>
          <w:szCs w:val="24"/>
        </w:rPr>
      </w:pPr>
    </w:p>
    <w:p w:rsidR="008E1B33" w:rsidRPr="008E1B33" w:rsidRDefault="007731F6" w:rsidP="008E1B33">
      <w:pPr>
        <w:pStyle w:val="PlainText"/>
        <w:spacing w:line="240" w:lineRule="auto"/>
        <w:jc w:val="left"/>
        <w:rPr>
          <w:rFonts w:ascii="Arial" w:hAnsi="Arial" w:cs="Arial"/>
          <w:sz w:val="24"/>
          <w:szCs w:val="24"/>
        </w:rPr>
      </w:pPr>
      <w:r w:rsidRPr="008E1B33">
        <w:rPr>
          <w:rFonts w:ascii="Arial" w:hAnsi="Arial" w:cs="Arial"/>
          <w:color w:val="000000" w:themeColor="text1"/>
          <w:sz w:val="24"/>
          <w:szCs w:val="24"/>
        </w:rPr>
        <w:t xml:space="preserve">I will now provide a brief overview of the </w:t>
      </w:r>
      <w:r w:rsidR="006F248A" w:rsidRPr="008E1B33">
        <w:rPr>
          <w:rFonts w:ascii="Arial" w:hAnsi="Arial" w:cs="Arial"/>
          <w:color w:val="000000" w:themeColor="text1"/>
          <w:sz w:val="24"/>
          <w:szCs w:val="24"/>
        </w:rPr>
        <w:t xml:space="preserve">21 </w:t>
      </w:r>
      <w:r w:rsidRPr="008E1B33">
        <w:rPr>
          <w:rFonts w:ascii="Arial" w:hAnsi="Arial" w:cs="Arial"/>
          <w:color w:val="000000" w:themeColor="text1"/>
          <w:sz w:val="24"/>
          <w:szCs w:val="24"/>
        </w:rPr>
        <w:t xml:space="preserve">proposed projects that have completed </w:t>
      </w:r>
      <w:bookmarkEnd w:id="4"/>
      <w:r w:rsidRPr="008E1B33">
        <w:rPr>
          <w:rFonts w:ascii="Arial" w:hAnsi="Arial" w:cs="Arial"/>
          <w:color w:val="000000" w:themeColor="text1"/>
          <w:sz w:val="24"/>
          <w:szCs w:val="24"/>
        </w:rPr>
        <w:t>Executive Branch review since enactment of WRDA 2007</w:t>
      </w:r>
      <w:r w:rsidR="00F75A23" w:rsidRPr="008E1B33">
        <w:rPr>
          <w:rFonts w:ascii="Arial" w:hAnsi="Arial" w:cs="Arial"/>
          <w:color w:val="000000" w:themeColor="text1"/>
          <w:sz w:val="24"/>
          <w:szCs w:val="24"/>
        </w:rPr>
        <w:t>.</w:t>
      </w:r>
      <w:r w:rsidR="00532DCF" w:rsidRPr="008E1B33">
        <w:rPr>
          <w:rFonts w:ascii="Arial" w:hAnsi="Arial" w:cs="Arial"/>
          <w:color w:val="000000" w:themeColor="text1"/>
          <w:sz w:val="24"/>
          <w:szCs w:val="24"/>
        </w:rPr>
        <w:t xml:space="preserve">  </w:t>
      </w:r>
      <w:r w:rsidR="00810EA0">
        <w:rPr>
          <w:rFonts w:ascii="Arial" w:hAnsi="Arial" w:cs="Arial"/>
          <w:sz w:val="24"/>
          <w:szCs w:val="24"/>
        </w:rPr>
        <w:t>T</w:t>
      </w:r>
      <w:r w:rsidR="00532DCF" w:rsidRPr="008E1B33">
        <w:rPr>
          <w:rFonts w:ascii="Arial" w:hAnsi="Arial" w:cs="Arial"/>
          <w:sz w:val="24"/>
          <w:szCs w:val="24"/>
        </w:rPr>
        <w:t>he Army has previously provided the results of those reviews</w:t>
      </w:r>
      <w:r w:rsidR="00E23D94">
        <w:rPr>
          <w:rFonts w:ascii="Arial" w:hAnsi="Arial" w:cs="Arial"/>
          <w:sz w:val="24"/>
          <w:szCs w:val="24"/>
        </w:rPr>
        <w:t xml:space="preserve"> along with </w:t>
      </w:r>
      <w:r w:rsidR="00810EA0">
        <w:rPr>
          <w:rFonts w:ascii="Arial" w:hAnsi="Arial" w:cs="Arial"/>
          <w:sz w:val="24"/>
          <w:szCs w:val="24"/>
        </w:rPr>
        <w:t xml:space="preserve">the following </w:t>
      </w:r>
      <w:r w:rsidR="00E23D94">
        <w:rPr>
          <w:rFonts w:ascii="Arial" w:hAnsi="Arial" w:cs="Arial"/>
          <w:sz w:val="24"/>
          <w:szCs w:val="24"/>
        </w:rPr>
        <w:t>project information</w:t>
      </w:r>
      <w:r w:rsidR="00532DCF" w:rsidRPr="008E1B33">
        <w:rPr>
          <w:rFonts w:ascii="Arial" w:hAnsi="Arial" w:cs="Arial"/>
          <w:sz w:val="24"/>
          <w:szCs w:val="24"/>
        </w:rPr>
        <w:t xml:space="preserve"> to the Congress.</w:t>
      </w:r>
      <w:r w:rsidR="008E1B33" w:rsidRPr="008E1B33">
        <w:rPr>
          <w:rFonts w:ascii="Arial" w:hAnsi="Arial" w:cs="Arial"/>
          <w:sz w:val="24"/>
          <w:szCs w:val="24"/>
        </w:rPr>
        <w:t xml:space="preserve">  </w:t>
      </w:r>
      <w:r w:rsidR="008E1B33">
        <w:rPr>
          <w:rFonts w:ascii="Arial" w:hAnsi="Arial" w:cs="Arial"/>
          <w:sz w:val="24"/>
          <w:szCs w:val="24"/>
        </w:rPr>
        <w:t xml:space="preserve">  </w:t>
      </w:r>
    </w:p>
    <w:p w:rsidR="00F75A23" w:rsidRPr="005A6976" w:rsidRDefault="00F75A23" w:rsidP="0095643F">
      <w:pPr>
        <w:spacing w:line="240" w:lineRule="auto"/>
        <w:jc w:val="left"/>
        <w:rPr>
          <w:color w:val="000000" w:themeColor="text1"/>
          <w:sz w:val="24"/>
          <w:szCs w:val="24"/>
        </w:rPr>
      </w:pPr>
    </w:p>
    <w:p w:rsidR="00E26FE9" w:rsidRPr="001F5422" w:rsidRDefault="00E26FE9" w:rsidP="0095643F">
      <w:pPr>
        <w:spacing w:line="240" w:lineRule="auto"/>
        <w:jc w:val="left"/>
        <w:rPr>
          <w:color w:val="000000" w:themeColor="text1"/>
          <w:sz w:val="24"/>
          <w:szCs w:val="24"/>
        </w:rPr>
      </w:pPr>
    </w:p>
    <w:bookmarkEnd w:id="0"/>
    <w:bookmarkEnd w:id="1"/>
    <w:p w:rsidR="00FE55FB" w:rsidRPr="001F5422" w:rsidRDefault="00941826" w:rsidP="00D87FA6">
      <w:pPr>
        <w:spacing w:line="240" w:lineRule="auto"/>
        <w:jc w:val="left"/>
        <w:rPr>
          <w:b/>
          <w:color w:val="000000" w:themeColor="text1"/>
          <w:sz w:val="24"/>
          <w:szCs w:val="24"/>
          <w:u w:val="single"/>
        </w:rPr>
      </w:pPr>
      <w:r w:rsidRPr="001F5422">
        <w:rPr>
          <w:b/>
          <w:color w:val="000000" w:themeColor="text1"/>
          <w:sz w:val="24"/>
          <w:szCs w:val="24"/>
          <w:u w:val="single"/>
        </w:rPr>
        <w:t>Mississippi River Gulf Outlet, St. Bernard Parish, Louisiana Deep Draft De</w:t>
      </w:r>
      <w:r w:rsidR="00856716" w:rsidRPr="001F5422">
        <w:rPr>
          <w:b/>
          <w:color w:val="000000" w:themeColor="text1"/>
          <w:sz w:val="24"/>
          <w:szCs w:val="24"/>
          <w:u w:val="single"/>
        </w:rPr>
        <w:t>-</w:t>
      </w:r>
      <w:r w:rsidRPr="001F5422">
        <w:rPr>
          <w:b/>
          <w:color w:val="000000" w:themeColor="text1"/>
          <w:sz w:val="24"/>
          <w:szCs w:val="24"/>
          <w:u w:val="single"/>
        </w:rPr>
        <w:t>authorization Study</w:t>
      </w:r>
    </w:p>
    <w:p w:rsidR="00FE55FB" w:rsidRPr="001F5422" w:rsidRDefault="00941826" w:rsidP="00FA7FCD">
      <w:pPr>
        <w:spacing w:before="120" w:line="240" w:lineRule="auto"/>
        <w:jc w:val="left"/>
        <w:rPr>
          <w:color w:val="000000" w:themeColor="text1"/>
          <w:sz w:val="24"/>
          <w:szCs w:val="24"/>
        </w:rPr>
      </w:pPr>
      <w:r w:rsidRPr="001F5422">
        <w:rPr>
          <w:color w:val="000000" w:themeColor="text1"/>
          <w:sz w:val="24"/>
          <w:szCs w:val="24"/>
        </w:rPr>
        <w:t xml:space="preserve">In January 2008, the Chief of Engineers signed a report on the </w:t>
      </w:r>
      <w:proofErr w:type="spellStart"/>
      <w:r w:rsidRPr="001F5422">
        <w:rPr>
          <w:color w:val="000000" w:themeColor="text1"/>
          <w:sz w:val="24"/>
          <w:szCs w:val="24"/>
        </w:rPr>
        <w:t>deauthorization</w:t>
      </w:r>
      <w:proofErr w:type="spellEnd"/>
      <w:r w:rsidRPr="001F5422">
        <w:rPr>
          <w:color w:val="000000" w:themeColor="text1"/>
          <w:sz w:val="24"/>
          <w:szCs w:val="24"/>
        </w:rPr>
        <w:t xml:space="preserve"> of the Mississippi River - Gulf Outlet (MRGO) deep draft navigation channel in Louisiana.  The report is a final response to the authority provided in the Emergency Supplemental Appropriations Act for Defense, the Global War on Terror, and Hurricane Recovery, 2006 and Section 4304 of the U.S. Troop Readiness, Veterans’’ Care, Katrina Recovery, and Iraq Accountability Appropriations Act, 2007.  Public Law 109-234 authorized a comprehensive plan at full </w:t>
      </w:r>
      <w:r w:rsidR="001A3BDC">
        <w:rPr>
          <w:color w:val="000000" w:themeColor="text1"/>
          <w:sz w:val="24"/>
          <w:szCs w:val="24"/>
        </w:rPr>
        <w:t>Federal</w:t>
      </w:r>
      <w:r w:rsidRPr="001F5422">
        <w:rPr>
          <w:color w:val="000000" w:themeColor="text1"/>
          <w:sz w:val="24"/>
          <w:szCs w:val="24"/>
        </w:rPr>
        <w:t xml:space="preserve"> expense to </w:t>
      </w:r>
      <w:proofErr w:type="spellStart"/>
      <w:r w:rsidRPr="001F5422">
        <w:rPr>
          <w:color w:val="000000" w:themeColor="text1"/>
          <w:sz w:val="24"/>
          <w:szCs w:val="24"/>
        </w:rPr>
        <w:t>deauthorize</w:t>
      </w:r>
      <w:proofErr w:type="spellEnd"/>
      <w:r w:rsidRPr="001F5422">
        <w:rPr>
          <w:color w:val="000000" w:themeColor="text1"/>
          <w:sz w:val="24"/>
          <w:szCs w:val="24"/>
        </w:rPr>
        <w:t xml:space="preserve"> deep draft navigation on the MRGO extending from the Gulf of Mexico to the Gulf Intracoastal Waterway.  Public Law 110-28 directed accelerated completion of the final report of the Chief of Engineers.</w:t>
      </w:r>
      <w:r w:rsidR="00324E28" w:rsidRPr="001F5422">
        <w:rPr>
          <w:color w:val="000000" w:themeColor="text1"/>
          <w:sz w:val="24"/>
          <w:szCs w:val="24"/>
        </w:rPr>
        <w:t xml:space="preserve">  </w:t>
      </w:r>
      <w:r w:rsidRPr="001F5422">
        <w:rPr>
          <w:color w:val="000000" w:themeColor="text1"/>
          <w:sz w:val="24"/>
          <w:szCs w:val="24"/>
        </w:rPr>
        <w:t>Construction to close the MRGO was completed in July 2009.</w:t>
      </w:r>
      <w:r w:rsidR="00204370" w:rsidRPr="001F5422">
        <w:rPr>
          <w:color w:val="000000" w:themeColor="text1"/>
          <w:sz w:val="24"/>
          <w:szCs w:val="24"/>
        </w:rPr>
        <w:t xml:space="preserve"> </w:t>
      </w:r>
    </w:p>
    <w:p w:rsidR="00637EEE" w:rsidRPr="001F5422" w:rsidRDefault="00637EEE" w:rsidP="00D87FA6">
      <w:pPr>
        <w:spacing w:line="240" w:lineRule="auto"/>
        <w:jc w:val="left"/>
        <w:rPr>
          <w:b/>
          <w:color w:val="000000" w:themeColor="text1"/>
          <w:sz w:val="24"/>
          <w:szCs w:val="24"/>
          <w:u w:val="single"/>
        </w:rPr>
      </w:pPr>
    </w:p>
    <w:p w:rsidR="00A45165" w:rsidRPr="001F5422" w:rsidRDefault="00A45165" w:rsidP="00D87FA6">
      <w:pPr>
        <w:spacing w:line="240" w:lineRule="auto"/>
        <w:jc w:val="left"/>
        <w:rPr>
          <w:color w:val="000000" w:themeColor="text1"/>
          <w:sz w:val="24"/>
          <w:szCs w:val="24"/>
        </w:rPr>
      </w:pPr>
      <w:r w:rsidRPr="001F5422">
        <w:rPr>
          <w:b/>
          <w:color w:val="000000" w:themeColor="text1"/>
          <w:sz w:val="24"/>
          <w:szCs w:val="24"/>
          <w:u w:val="single"/>
        </w:rPr>
        <w:t>Topeka Flood Risk Management Project, Topeka, Kansas</w:t>
      </w:r>
    </w:p>
    <w:p w:rsidR="00A45165" w:rsidRPr="001F5422" w:rsidRDefault="00586002" w:rsidP="00FA7FCD">
      <w:pPr>
        <w:spacing w:before="120" w:line="240" w:lineRule="auto"/>
        <w:jc w:val="left"/>
        <w:rPr>
          <w:color w:val="000000" w:themeColor="text1"/>
          <w:sz w:val="24"/>
          <w:szCs w:val="24"/>
        </w:rPr>
      </w:pPr>
      <w:r w:rsidRPr="001F5422">
        <w:rPr>
          <w:color w:val="000000" w:themeColor="text1"/>
          <w:sz w:val="24"/>
          <w:szCs w:val="24"/>
        </w:rPr>
        <w:t>In August 2009, t</w:t>
      </w:r>
      <w:r w:rsidR="00413F08" w:rsidRPr="001F5422">
        <w:rPr>
          <w:color w:val="000000" w:themeColor="text1"/>
          <w:sz w:val="24"/>
          <w:szCs w:val="24"/>
        </w:rPr>
        <w:t>he Chief of Engineers signed a report</w:t>
      </w:r>
      <w:r w:rsidR="00081FB4" w:rsidRPr="001F5422">
        <w:rPr>
          <w:color w:val="000000" w:themeColor="text1"/>
          <w:sz w:val="24"/>
          <w:szCs w:val="24"/>
        </w:rPr>
        <w:t xml:space="preserve"> </w:t>
      </w:r>
      <w:r w:rsidR="00413F08" w:rsidRPr="001F5422">
        <w:rPr>
          <w:color w:val="000000" w:themeColor="text1"/>
          <w:sz w:val="24"/>
          <w:szCs w:val="24"/>
        </w:rPr>
        <w:t xml:space="preserve">on </w:t>
      </w:r>
      <w:r w:rsidR="00A45165" w:rsidRPr="001F5422">
        <w:rPr>
          <w:color w:val="000000" w:themeColor="text1"/>
          <w:sz w:val="24"/>
          <w:szCs w:val="24"/>
        </w:rPr>
        <w:t>flood risk management improvements on the Kansas River in the vicinity of Topeka, Kansas.  The report is a response to authority contained in Section 216 of the Flood Control Act of 1970</w:t>
      </w:r>
      <w:r w:rsidR="00537EA3">
        <w:rPr>
          <w:color w:val="000000" w:themeColor="text1"/>
          <w:sz w:val="24"/>
          <w:szCs w:val="24"/>
        </w:rPr>
        <w:t xml:space="preserve"> to determine whether any modifications to the local flood risk management projects are advisable to improve the reliability and performance of the existing levee system</w:t>
      </w:r>
      <w:r w:rsidR="00A45165" w:rsidRPr="001F5422">
        <w:rPr>
          <w:color w:val="000000" w:themeColor="text1"/>
          <w:sz w:val="24"/>
          <w:szCs w:val="24"/>
        </w:rPr>
        <w:t xml:space="preserve">.  </w:t>
      </w:r>
    </w:p>
    <w:p w:rsidR="00E64EE5" w:rsidRPr="001F5422" w:rsidRDefault="00E64EE5" w:rsidP="00D87FA6">
      <w:pPr>
        <w:spacing w:line="240" w:lineRule="auto"/>
        <w:jc w:val="left"/>
        <w:rPr>
          <w:color w:val="000000" w:themeColor="text1"/>
          <w:sz w:val="24"/>
          <w:szCs w:val="24"/>
        </w:rPr>
      </w:pPr>
    </w:p>
    <w:p w:rsidR="001C0580" w:rsidRPr="001F5422" w:rsidRDefault="00A45165" w:rsidP="00D87FA6">
      <w:pPr>
        <w:spacing w:line="240" w:lineRule="auto"/>
        <w:jc w:val="left"/>
        <w:rPr>
          <w:color w:val="000000" w:themeColor="text1"/>
          <w:sz w:val="24"/>
          <w:szCs w:val="24"/>
        </w:rPr>
      </w:pPr>
      <w:r w:rsidRPr="001F5422">
        <w:rPr>
          <w:color w:val="000000" w:themeColor="text1"/>
          <w:sz w:val="24"/>
          <w:szCs w:val="24"/>
        </w:rPr>
        <w:t>The Report recommends modifications to</w:t>
      </w:r>
      <w:r w:rsidR="003233C1" w:rsidRPr="001F5422">
        <w:rPr>
          <w:color w:val="000000" w:themeColor="text1"/>
          <w:sz w:val="24"/>
          <w:szCs w:val="24"/>
        </w:rPr>
        <w:t xml:space="preserve"> the following </w:t>
      </w:r>
      <w:r w:rsidRPr="001F5422">
        <w:rPr>
          <w:color w:val="000000" w:themeColor="text1"/>
          <w:sz w:val="24"/>
          <w:szCs w:val="24"/>
        </w:rPr>
        <w:t>four existing levee units</w:t>
      </w:r>
      <w:r w:rsidR="001C0580" w:rsidRPr="001F5422">
        <w:rPr>
          <w:color w:val="000000" w:themeColor="text1"/>
          <w:sz w:val="24"/>
          <w:szCs w:val="24"/>
        </w:rPr>
        <w:t>:</w:t>
      </w:r>
      <w:r w:rsidRPr="001F5422">
        <w:rPr>
          <w:color w:val="000000" w:themeColor="text1"/>
          <w:sz w:val="24"/>
          <w:szCs w:val="24"/>
        </w:rPr>
        <w:t xml:space="preserve">  </w:t>
      </w:r>
    </w:p>
    <w:p w:rsidR="005604D0" w:rsidRPr="001F5422" w:rsidRDefault="003233C1" w:rsidP="008C3135">
      <w:pPr>
        <w:pStyle w:val="ListParagraph"/>
        <w:numPr>
          <w:ilvl w:val="0"/>
          <w:numId w:val="20"/>
        </w:numPr>
        <w:spacing w:before="40" w:line="240" w:lineRule="auto"/>
        <w:contextualSpacing w:val="0"/>
        <w:jc w:val="left"/>
        <w:rPr>
          <w:color w:val="000000" w:themeColor="text1"/>
          <w:sz w:val="24"/>
          <w:szCs w:val="24"/>
        </w:rPr>
      </w:pPr>
      <w:proofErr w:type="gramStart"/>
      <w:r w:rsidRPr="001F5422">
        <w:rPr>
          <w:color w:val="000000" w:themeColor="text1"/>
          <w:sz w:val="24"/>
          <w:szCs w:val="24"/>
        </w:rPr>
        <w:t>t</w:t>
      </w:r>
      <w:r w:rsidR="001C0580" w:rsidRPr="001F5422">
        <w:rPr>
          <w:color w:val="000000" w:themeColor="text1"/>
          <w:sz w:val="24"/>
          <w:szCs w:val="24"/>
        </w:rPr>
        <w:t>he</w:t>
      </w:r>
      <w:proofErr w:type="gramEnd"/>
      <w:r w:rsidR="001C0580" w:rsidRPr="001F5422">
        <w:rPr>
          <w:color w:val="000000" w:themeColor="text1"/>
          <w:sz w:val="24"/>
          <w:szCs w:val="24"/>
        </w:rPr>
        <w:t xml:space="preserve"> South Topeka Unit:  a </w:t>
      </w:r>
      <w:r w:rsidR="00A45165" w:rsidRPr="001F5422">
        <w:rPr>
          <w:color w:val="000000" w:themeColor="text1"/>
          <w:sz w:val="24"/>
          <w:szCs w:val="24"/>
        </w:rPr>
        <w:t xml:space="preserve">control berm </w:t>
      </w:r>
      <w:r w:rsidR="001C0580" w:rsidRPr="001F5422">
        <w:rPr>
          <w:color w:val="000000" w:themeColor="text1"/>
          <w:sz w:val="24"/>
          <w:szCs w:val="24"/>
        </w:rPr>
        <w:t>and</w:t>
      </w:r>
      <w:r w:rsidR="00A45165" w:rsidRPr="001F5422">
        <w:rPr>
          <w:color w:val="000000" w:themeColor="text1"/>
          <w:sz w:val="24"/>
          <w:szCs w:val="24"/>
        </w:rPr>
        <w:t xml:space="preserve"> modifications to the Kansas Avenue Pump Station and three manholes</w:t>
      </w:r>
      <w:r w:rsidR="001C0580" w:rsidRPr="001F5422">
        <w:rPr>
          <w:color w:val="000000" w:themeColor="text1"/>
          <w:sz w:val="24"/>
          <w:szCs w:val="24"/>
        </w:rPr>
        <w:t>;</w:t>
      </w:r>
      <w:r w:rsidR="00A45165" w:rsidRPr="001F5422">
        <w:rPr>
          <w:color w:val="000000" w:themeColor="text1"/>
          <w:sz w:val="24"/>
          <w:szCs w:val="24"/>
        </w:rPr>
        <w:t xml:space="preserve"> and replacement of about 2,000 linear feet of floodwall.  </w:t>
      </w:r>
    </w:p>
    <w:p w:rsidR="005604D0" w:rsidRPr="001F5422" w:rsidRDefault="003233C1" w:rsidP="008C3135">
      <w:pPr>
        <w:pStyle w:val="ListParagraph"/>
        <w:numPr>
          <w:ilvl w:val="0"/>
          <w:numId w:val="20"/>
        </w:numPr>
        <w:spacing w:before="40" w:line="240" w:lineRule="auto"/>
        <w:contextualSpacing w:val="0"/>
        <w:jc w:val="left"/>
        <w:rPr>
          <w:color w:val="000000" w:themeColor="text1"/>
          <w:sz w:val="24"/>
          <w:szCs w:val="24"/>
        </w:rPr>
      </w:pPr>
      <w:proofErr w:type="gramStart"/>
      <w:r w:rsidRPr="001F5422">
        <w:rPr>
          <w:color w:val="000000" w:themeColor="text1"/>
          <w:sz w:val="24"/>
          <w:szCs w:val="24"/>
        </w:rPr>
        <w:t>t</w:t>
      </w:r>
      <w:r w:rsidR="001C0580" w:rsidRPr="001F5422">
        <w:rPr>
          <w:color w:val="000000" w:themeColor="text1"/>
          <w:sz w:val="24"/>
          <w:szCs w:val="24"/>
        </w:rPr>
        <w:t>he</w:t>
      </w:r>
      <w:proofErr w:type="gramEnd"/>
      <w:r w:rsidR="001C0580" w:rsidRPr="001F5422">
        <w:rPr>
          <w:color w:val="000000" w:themeColor="text1"/>
          <w:sz w:val="24"/>
          <w:szCs w:val="24"/>
        </w:rPr>
        <w:t xml:space="preserve"> Oakland Unit: a</w:t>
      </w:r>
      <w:r w:rsidR="00A45165" w:rsidRPr="001F5422">
        <w:rPr>
          <w:color w:val="000000" w:themeColor="text1"/>
          <w:sz w:val="24"/>
          <w:szCs w:val="24"/>
        </w:rPr>
        <w:t xml:space="preserve"> control berm, a stability berm, and pump station modifications.  </w:t>
      </w:r>
    </w:p>
    <w:p w:rsidR="005604D0" w:rsidRPr="001F5422" w:rsidRDefault="00F90E2B" w:rsidP="008C3135">
      <w:pPr>
        <w:pStyle w:val="ListParagraph"/>
        <w:numPr>
          <w:ilvl w:val="0"/>
          <w:numId w:val="20"/>
        </w:numPr>
        <w:spacing w:before="40" w:line="240" w:lineRule="auto"/>
        <w:contextualSpacing w:val="0"/>
        <w:jc w:val="left"/>
        <w:rPr>
          <w:color w:val="000000" w:themeColor="text1"/>
          <w:sz w:val="24"/>
          <w:szCs w:val="24"/>
        </w:rPr>
      </w:pPr>
      <w:proofErr w:type="gramStart"/>
      <w:r w:rsidRPr="001F5422">
        <w:rPr>
          <w:color w:val="000000" w:themeColor="text1"/>
          <w:sz w:val="24"/>
          <w:szCs w:val="24"/>
        </w:rPr>
        <w:t>t</w:t>
      </w:r>
      <w:r w:rsidR="001C0580" w:rsidRPr="001F5422">
        <w:rPr>
          <w:color w:val="000000" w:themeColor="text1"/>
          <w:sz w:val="24"/>
          <w:szCs w:val="24"/>
        </w:rPr>
        <w:t>he</w:t>
      </w:r>
      <w:proofErr w:type="gramEnd"/>
      <w:r w:rsidR="001C0580" w:rsidRPr="001F5422">
        <w:rPr>
          <w:color w:val="000000" w:themeColor="text1"/>
          <w:sz w:val="24"/>
          <w:szCs w:val="24"/>
        </w:rPr>
        <w:t xml:space="preserve"> North Topeka Unit: a</w:t>
      </w:r>
      <w:r w:rsidR="00A45165" w:rsidRPr="001F5422">
        <w:rPr>
          <w:color w:val="000000" w:themeColor="text1"/>
          <w:sz w:val="24"/>
          <w:szCs w:val="24"/>
        </w:rPr>
        <w:t xml:space="preserve"> control berm, a series of pumped relief wells, and the removal of an unused pump station.  </w:t>
      </w:r>
    </w:p>
    <w:p w:rsidR="005604D0" w:rsidRPr="001F5422" w:rsidRDefault="00F90E2B" w:rsidP="008C3135">
      <w:pPr>
        <w:pStyle w:val="ListParagraph"/>
        <w:numPr>
          <w:ilvl w:val="0"/>
          <w:numId w:val="20"/>
        </w:numPr>
        <w:spacing w:before="40" w:line="240" w:lineRule="auto"/>
        <w:contextualSpacing w:val="0"/>
        <w:jc w:val="left"/>
        <w:rPr>
          <w:color w:val="000000" w:themeColor="text1"/>
          <w:sz w:val="24"/>
          <w:szCs w:val="24"/>
        </w:rPr>
      </w:pPr>
      <w:proofErr w:type="gramStart"/>
      <w:r w:rsidRPr="001F5422">
        <w:rPr>
          <w:color w:val="000000" w:themeColor="text1"/>
          <w:sz w:val="24"/>
          <w:szCs w:val="24"/>
        </w:rPr>
        <w:t>t</w:t>
      </w:r>
      <w:r w:rsidR="001C0580" w:rsidRPr="001F5422">
        <w:rPr>
          <w:color w:val="000000" w:themeColor="text1"/>
          <w:sz w:val="24"/>
          <w:szCs w:val="24"/>
        </w:rPr>
        <w:t>he</w:t>
      </w:r>
      <w:proofErr w:type="gramEnd"/>
      <w:r w:rsidR="001C0580" w:rsidRPr="001F5422">
        <w:rPr>
          <w:color w:val="000000" w:themeColor="text1"/>
          <w:sz w:val="24"/>
          <w:szCs w:val="24"/>
        </w:rPr>
        <w:t xml:space="preserve"> Waterworks Unit: a</w:t>
      </w:r>
      <w:r w:rsidR="00A45165" w:rsidRPr="001F5422">
        <w:rPr>
          <w:color w:val="000000" w:themeColor="text1"/>
          <w:sz w:val="24"/>
          <w:szCs w:val="24"/>
        </w:rPr>
        <w:t xml:space="preserve"> stability berm.</w:t>
      </w:r>
      <w:r w:rsidR="00C97507" w:rsidRPr="001F5422">
        <w:rPr>
          <w:color w:val="000000" w:themeColor="text1"/>
          <w:sz w:val="24"/>
          <w:szCs w:val="24"/>
        </w:rPr>
        <w:t xml:space="preserve">  </w:t>
      </w:r>
    </w:p>
    <w:p w:rsidR="00A9692C" w:rsidRPr="001F5422" w:rsidRDefault="00A9692C" w:rsidP="00A9692C">
      <w:pPr>
        <w:pStyle w:val="ListParagraph"/>
        <w:spacing w:before="40" w:line="240" w:lineRule="auto"/>
        <w:contextualSpacing w:val="0"/>
        <w:jc w:val="left"/>
        <w:rPr>
          <w:color w:val="000000" w:themeColor="text1"/>
          <w:sz w:val="24"/>
          <w:szCs w:val="24"/>
        </w:rPr>
      </w:pPr>
    </w:p>
    <w:p w:rsidR="00537EA3" w:rsidRDefault="008B5BCE">
      <w:pPr>
        <w:spacing w:line="240" w:lineRule="auto"/>
        <w:jc w:val="left"/>
        <w:rPr>
          <w:color w:val="000000" w:themeColor="text1"/>
          <w:sz w:val="24"/>
          <w:szCs w:val="24"/>
        </w:rPr>
      </w:pPr>
      <w:r w:rsidRPr="001F5422">
        <w:rPr>
          <w:color w:val="000000" w:themeColor="text1"/>
          <w:sz w:val="24"/>
          <w:szCs w:val="24"/>
        </w:rPr>
        <w:t xml:space="preserve">The levee improvements would provide greater than 90 percent reliability against damages from the base flood, which has a 1 percent chance of occurrence in any given year (formerly referred to as the "100-year flood").  Based on October </w:t>
      </w:r>
      <w:r w:rsidR="001B197D" w:rsidRPr="001F5422">
        <w:rPr>
          <w:color w:val="000000" w:themeColor="text1"/>
          <w:sz w:val="24"/>
          <w:szCs w:val="24"/>
        </w:rPr>
        <w:t xml:space="preserve">2012 </w:t>
      </w:r>
      <w:r w:rsidRPr="001F5422">
        <w:rPr>
          <w:color w:val="000000" w:themeColor="text1"/>
          <w:sz w:val="24"/>
          <w:szCs w:val="24"/>
        </w:rPr>
        <w:t>price levels, the estimated first cost of the project is about $2</w:t>
      </w:r>
      <w:r w:rsidR="001B197D" w:rsidRPr="001F5422">
        <w:rPr>
          <w:color w:val="000000" w:themeColor="text1"/>
          <w:sz w:val="24"/>
          <w:szCs w:val="24"/>
        </w:rPr>
        <w:t>3.8</w:t>
      </w:r>
      <w:r w:rsidRPr="001F5422">
        <w:rPr>
          <w:color w:val="000000" w:themeColor="text1"/>
          <w:sz w:val="24"/>
          <w:szCs w:val="24"/>
        </w:rPr>
        <w:t xml:space="preserve"> million and will be shared 65 percent </w:t>
      </w:r>
      <w:r w:rsidR="001A3BDC">
        <w:rPr>
          <w:color w:val="000000" w:themeColor="text1"/>
          <w:sz w:val="24"/>
          <w:szCs w:val="24"/>
        </w:rPr>
        <w:t>Federal</w:t>
      </w:r>
      <w:r w:rsidRPr="001F5422">
        <w:rPr>
          <w:color w:val="000000" w:themeColor="text1"/>
          <w:sz w:val="24"/>
          <w:szCs w:val="24"/>
        </w:rPr>
        <w:t xml:space="preserve"> ($</w:t>
      </w:r>
      <w:r w:rsidR="00DB21B7" w:rsidRPr="001F5422">
        <w:rPr>
          <w:color w:val="000000" w:themeColor="text1"/>
          <w:sz w:val="24"/>
          <w:szCs w:val="24"/>
        </w:rPr>
        <w:t>15.5</w:t>
      </w:r>
      <w:r w:rsidRPr="001F5422">
        <w:rPr>
          <w:color w:val="000000" w:themeColor="text1"/>
          <w:sz w:val="24"/>
          <w:szCs w:val="24"/>
        </w:rPr>
        <w:t xml:space="preserve"> million) and 35 percent non-</w:t>
      </w:r>
      <w:r w:rsidR="001A3BDC">
        <w:rPr>
          <w:color w:val="000000" w:themeColor="text1"/>
          <w:sz w:val="24"/>
          <w:szCs w:val="24"/>
        </w:rPr>
        <w:t>Federal</w:t>
      </w:r>
      <w:r w:rsidRPr="001F5422">
        <w:rPr>
          <w:color w:val="000000" w:themeColor="text1"/>
          <w:sz w:val="24"/>
          <w:szCs w:val="24"/>
        </w:rPr>
        <w:t xml:space="preserve"> ($</w:t>
      </w:r>
      <w:r w:rsidR="00DB21B7" w:rsidRPr="001F5422">
        <w:rPr>
          <w:color w:val="000000" w:themeColor="text1"/>
          <w:sz w:val="24"/>
          <w:szCs w:val="24"/>
        </w:rPr>
        <w:t>8.3</w:t>
      </w:r>
      <w:r w:rsidRPr="001F5422">
        <w:rPr>
          <w:color w:val="000000" w:themeColor="text1"/>
          <w:sz w:val="24"/>
          <w:szCs w:val="24"/>
        </w:rPr>
        <w:t xml:space="preserve"> million).</w:t>
      </w:r>
      <w:r w:rsidR="00B91FA5" w:rsidRPr="001F5422">
        <w:rPr>
          <w:color w:val="000000" w:themeColor="text1"/>
          <w:sz w:val="24"/>
          <w:szCs w:val="24"/>
        </w:rPr>
        <w:t xml:space="preserve"> </w:t>
      </w:r>
      <w:r w:rsidR="00537EA3">
        <w:rPr>
          <w:color w:val="000000" w:themeColor="text1"/>
          <w:sz w:val="24"/>
          <w:szCs w:val="24"/>
        </w:rPr>
        <w:br w:type="page"/>
      </w:r>
    </w:p>
    <w:p w:rsidR="00DB0F03" w:rsidRPr="001F5422" w:rsidRDefault="00DB0F03" w:rsidP="00D87FA6">
      <w:pPr>
        <w:spacing w:line="240" w:lineRule="auto"/>
        <w:jc w:val="left"/>
        <w:rPr>
          <w:color w:val="000000" w:themeColor="text1"/>
          <w:sz w:val="24"/>
          <w:szCs w:val="24"/>
        </w:rPr>
      </w:pPr>
      <w:r w:rsidRPr="001F5422">
        <w:rPr>
          <w:b/>
          <w:color w:val="000000" w:themeColor="text1"/>
          <w:sz w:val="24"/>
          <w:szCs w:val="24"/>
          <w:u w:val="single"/>
        </w:rPr>
        <w:lastRenderedPageBreak/>
        <w:t>Mississippi Coastal Improvements Project, Hancock, Harrison, and Jackson Counties, Mississippi</w:t>
      </w:r>
      <w:r w:rsidR="00E26FE9" w:rsidRPr="001F5422">
        <w:rPr>
          <w:b/>
          <w:color w:val="000000" w:themeColor="text1"/>
          <w:sz w:val="24"/>
          <w:szCs w:val="24"/>
          <w:u w:val="single"/>
        </w:rPr>
        <w:t xml:space="preserve"> </w:t>
      </w:r>
    </w:p>
    <w:p w:rsidR="00E26FE9" w:rsidRPr="001F5422" w:rsidRDefault="00DB0F03" w:rsidP="00FA7FCD">
      <w:pPr>
        <w:spacing w:before="120" w:line="240" w:lineRule="auto"/>
        <w:jc w:val="left"/>
        <w:rPr>
          <w:color w:val="000000" w:themeColor="text1"/>
          <w:sz w:val="24"/>
          <w:szCs w:val="24"/>
        </w:rPr>
      </w:pPr>
      <w:r w:rsidRPr="001F5422">
        <w:rPr>
          <w:color w:val="000000" w:themeColor="text1"/>
          <w:sz w:val="24"/>
          <w:szCs w:val="24"/>
        </w:rPr>
        <w:t xml:space="preserve">In September 2009, the Chief of Engineers signed a report on comprehensive water resources improvements associated with hurricane and storm damage reduction, flood </w:t>
      </w:r>
      <w:r w:rsidR="00306814" w:rsidRPr="001F5422">
        <w:rPr>
          <w:color w:val="000000" w:themeColor="text1"/>
          <w:sz w:val="24"/>
          <w:szCs w:val="24"/>
        </w:rPr>
        <w:t>risk management</w:t>
      </w:r>
      <w:r w:rsidRPr="001F5422">
        <w:rPr>
          <w:color w:val="000000" w:themeColor="text1"/>
          <w:sz w:val="24"/>
          <w:szCs w:val="24"/>
        </w:rPr>
        <w:t xml:space="preserve">, and ecosystem restoration in the three coastal counties of Mississippi.  The report is </w:t>
      </w:r>
      <w:r w:rsidR="009C21D9" w:rsidRPr="001F5422">
        <w:rPr>
          <w:color w:val="000000" w:themeColor="text1"/>
          <w:sz w:val="24"/>
          <w:szCs w:val="24"/>
        </w:rPr>
        <w:t xml:space="preserve">in </w:t>
      </w:r>
      <w:r w:rsidRPr="001F5422">
        <w:rPr>
          <w:color w:val="000000" w:themeColor="text1"/>
          <w:sz w:val="24"/>
          <w:szCs w:val="24"/>
        </w:rPr>
        <w:t>response to the authority provided in the Department of Defense Appropriation Act</w:t>
      </w:r>
      <w:r w:rsidR="009C21D9" w:rsidRPr="001F5422">
        <w:rPr>
          <w:color w:val="000000" w:themeColor="text1"/>
          <w:sz w:val="24"/>
          <w:szCs w:val="24"/>
        </w:rPr>
        <w:t xml:space="preserve">, </w:t>
      </w:r>
      <w:r w:rsidR="00324E28" w:rsidRPr="001F5422">
        <w:rPr>
          <w:color w:val="000000" w:themeColor="text1"/>
          <w:sz w:val="24"/>
          <w:szCs w:val="24"/>
        </w:rPr>
        <w:t>2006</w:t>
      </w:r>
      <w:r w:rsidRPr="001F5422">
        <w:rPr>
          <w:color w:val="000000" w:themeColor="text1"/>
          <w:sz w:val="24"/>
          <w:szCs w:val="24"/>
        </w:rPr>
        <w:t>.</w:t>
      </w:r>
    </w:p>
    <w:p w:rsidR="009C21D9" w:rsidRPr="001F5422" w:rsidRDefault="009C21D9" w:rsidP="00D87FA6">
      <w:pPr>
        <w:spacing w:line="240" w:lineRule="auto"/>
        <w:jc w:val="left"/>
        <w:rPr>
          <w:color w:val="000000" w:themeColor="text1"/>
          <w:sz w:val="24"/>
          <w:szCs w:val="24"/>
        </w:rPr>
      </w:pPr>
    </w:p>
    <w:p w:rsidR="00E861FC" w:rsidRPr="001F5422" w:rsidRDefault="00EB0160" w:rsidP="00D87FA6">
      <w:pPr>
        <w:spacing w:line="240" w:lineRule="auto"/>
        <w:jc w:val="left"/>
        <w:rPr>
          <w:color w:val="000000" w:themeColor="text1"/>
          <w:sz w:val="24"/>
          <w:szCs w:val="24"/>
        </w:rPr>
      </w:pPr>
      <w:r w:rsidRPr="001F5422">
        <w:rPr>
          <w:color w:val="000000" w:themeColor="text1"/>
          <w:sz w:val="24"/>
          <w:szCs w:val="24"/>
        </w:rPr>
        <w:t>The Mississippi Coastal Improvements Program (</w:t>
      </w:r>
      <w:proofErr w:type="spellStart"/>
      <w:r w:rsidRPr="001F5422">
        <w:rPr>
          <w:color w:val="000000" w:themeColor="text1"/>
          <w:sz w:val="24"/>
          <w:szCs w:val="24"/>
        </w:rPr>
        <w:t>MsCIP</w:t>
      </w:r>
      <w:proofErr w:type="spellEnd"/>
      <w:r w:rsidRPr="001F5422">
        <w:rPr>
          <w:color w:val="000000" w:themeColor="text1"/>
          <w:sz w:val="24"/>
          <w:szCs w:val="24"/>
        </w:rPr>
        <w:t xml:space="preserve">) is a </w:t>
      </w:r>
      <w:r w:rsidR="00D9397E">
        <w:rPr>
          <w:color w:val="000000" w:themeColor="text1"/>
          <w:sz w:val="24"/>
          <w:szCs w:val="24"/>
        </w:rPr>
        <w:t xml:space="preserve">comprehensive, </w:t>
      </w:r>
      <w:r w:rsidRPr="001F5422">
        <w:rPr>
          <w:color w:val="000000" w:themeColor="text1"/>
          <w:sz w:val="24"/>
          <w:szCs w:val="24"/>
        </w:rPr>
        <w:t>system</w:t>
      </w:r>
      <w:r w:rsidR="00D9397E">
        <w:rPr>
          <w:color w:val="000000" w:themeColor="text1"/>
          <w:sz w:val="24"/>
          <w:szCs w:val="24"/>
        </w:rPr>
        <w:t>s</w:t>
      </w:r>
      <w:r w:rsidRPr="001F5422">
        <w:rPr>
          <w:color w:val="000000" w:themeColor="text1"/>
          <w:sz w:val="24"/>
          <w:szCs w:val="24"/>
        </w:rPr>
        <w:t xml:space="preserve"> </w:t>
      </w:r>
      <w:r w:rsidR="00D9397E">
        <w:rPr>
          <w:color w:val="000000" w:themeColor="text1"/>
          <w:sz w:val="24"/>
          <w:szCs w:val="24"/>
        </w:rPr>
        <w:t>plan for reducing flood and storm damage risk that</w:t>
      </w:r>
      <w:r w:rsidR="00D9397E" w:rsidRPr="001F5422">
        <w:rPr>
          <w:color w:val="000000" w:themeColor="text1"/>
          <w:sz w:val="24"/>
          <w:szCs w:val="24"/>
        </w:rPr>
        <w:t xml:space="preserve"> </w:t>
      </w:r>
      <w:r w:rsidR="00D9397E">
        <w:rPr>
          <w:color w:val="000000" w:themeColor="text1"/>
          <w:sz w:val="24"/>
          <w:szCs w:val="24"/>
        </w:rPr>
        <w:t>incorporates</w:t>
      </w:r>
      <w:r w:rsidR="00D9397E" w:rsidRPr="001F5422">
        <w:rPr>
          <w:color w:val="000000" w:themeColor="text1"/>
          <w:sz w:val="24"/>
          <w:szCs w:val="24"/>
        </w:rPr>
        <w:t xml:space="preserve"> </w:t>
      </w:r>
      <w:r w:rsidRPr="001F5422">
        <w:rPr>
          <w:color w:val="000000" w:themeColor="text1"/>
          <w:sz w:val="24"/>
          <w:szCs w:val="24"/>
        </w:rPr>
        <w:t xml:space="preserve">structural and nonstructural risk reduction </w:t>
      </w:r>
      <w:r w:rsidR="00586002" w:rsidRPr="001F5422">
        <w:rPr>
          <w:color w:val="000000" w:themeColor="text1"/>
          <w:sz w:val="24"/>
          <w:szCs w:val="24"/>
        </w:rPr>
        <w:t xml:space="preserve">approaches and </w:t>
      </w:r>
      <w:r w:rsidRPr="001F5422">
        <w:rPr>
          <w:color w:val="000000" w:themeColor="text1"/>
          <w:sz w:val="24"/>
          <w:szCs w:val="24"/>
        </w:rPr>
        <w:t xml:space="preserve">environmental restoration </w:t>
      </w:r>
      <w:r w:rsidR="00586002" w:rsidRPr="001F5422">
        <w:rPr>
          <w:color w:val="000000" w:themeColor="text1"/>
          <w:sz w:val="24"/>
          <w:szCs w:val="24"/>
        </w:rPr>
        <w:t>features.</w:t>
      </w:r>
      <w:r w:rsidR="00081FB4" w:rsidRPr="001F5422">
        <w:rPr>
          <w:color w:val="000000" w:themeColor="text1"/>
          <w:sz w:val="24"/>
          <w:szCs w:val="24"/>
        </w:rPr>
        <w:t xml:space="preserve"> </w:t>
      </w:r>
      <w:r w:rsidR="008A7900" w:rsidRPr="001F5422">
        <w:rPr>
          <w:color w:val="000000" w:themeColor="text1"/>
          <w:sz w:val="24"/>
          <w:szCs w:val="24"/>
        </w:rPr>
        <w:t xml:space="preserve"> </w:t>
      </w:r>
      <w:r w:rsidR="001C0580" w:rsidRPr="001F5422">
        <w:rPr>
          <w:color w:val="000000" w:themeColor="text1"/>
          <w:sz w:val="24"/>
          <w:szCs w:val="24"/>
        </w:rPr>
        <w:t>To address the most critical needs, t</w:t>
      </w:r>
      <w:r w:rsidR="009C21D9" w:rsidRPr="001F5422">
        <w:rPr>
          <w:color w:val="000000" w:themeColor="text1"/>
          <w:sz w:val="24"/>
          <w:szCs w:val="24"/>
        </w:rPr>
        <w:t xml:space="preserve">he </w:t>
      </w:r>
      <w:r w:rsidR="008A7900" w:rsidRPr="001F5422">
        <w:rPr>
          <w:color w:val="000000" w:themeColor="text1"/>
          <w:sz w:val="24"/>
          <w:szCs w:val="24"/>
        </w:rPr>
        <w:t>r</w:t>
      </w:r>
      <w:r w:rsidR="009C21D9" w:rsidRPr="001F5422">
        <w:rPr>
          <w:color w:val="000000" w:themeColor="text1"/>
          <w:sz w:val="24"/>
          <w:szCs w:val="24"/>
        </w:rPr>
        <w:t>eport recommends 1</w:t>
      </w:r>
      <w:r w:rsidR="00C74EE4" w:rsidRPr="001F5422">
        <w:rPr>
          <w:color w:val="000000" w:themeColor="text1"/>
          <w:sz w:val="24"/>
          <w:szCs w:val="24"/>
        </w:rPr>
        <w:t>2</w:t>
      </w:r>
      <w:r w:rsidR="009C21D9" w:rsidRPr="001F5422">
        <w:rPr>
          <w:color w:val="000000" w:themeColor="text1"/>
          <w:sz w:val="24"/>
          <w:szCs w:val="24"/>
        </w:rPr>
        <w:t xml:space="preserve"> near-term </w:t>
      </w:r>
      <w:r w:rsidR="00D3372A" w:rsidRPr="001F5422">
        <w:rPr>
          <w:color w:val="000000" w:themeColor="text1"/>
          <w:sz w:val="24"/>
          <w:szCs w:val="24"/>
        </w:rPr>
        <w:t>elements</w:t>
      </w:r>
      <w:r w:rsidR="001C0580" w:rsidRPr="001F5422">
        <w:rPr>
          <w:color w:val="000000" w:themeColor="text1"/>
          <w:sz w:val="24"/>
          <w:szCs w:val="24"/>
        </w:rPr>
        <w:t xml:space="preserve"> which would</w:t>
      </w:r>
      <w:r w:rsidR="009C21D9" w:rsidRPr="001F5422">
        <w:rPr>
          <w:color w:val="000000" w:themeColor="text1"/>
          <w:sz w:val="24"/>
          <w:szCs w:val="24"/>
        </w:rPr>
        <w:t xml:space="preserve"> </w:t>
      </w:r>
      <w:r w:rsidR="00C74EE4" w:rsidRPr="001F5422">
        <w:rPr>
          <w:color w:val="000000" w:themeColor="text1"/>
          <w:sz w:val="24"/>
          <w:szCs w:val="24"/>
        </w:rPr>
        <w:t>restore over 3,000 acres of coastal forest and wetlands</w:t>
      </w:r>
      <w:r w:rsidR="001C0580" w:rsidRPr="001F5422">
        <w:rPr>
          <w:color w:val="000000" w:themeColor="text1"/>
          <w:sz w:val="24"/>
          <w:szCs w:val="24"/>
        </w:rPr>
        <w:t>;</w:t>
      </w:r>
      <w:r w:rsidR="00C74EE4" w:rsidRPr="001F5422">
        <w:rPr>
          <w:color w:val="000000" w:themeColor="text1"/>
          <w:sz w:val="24"/>
          <w:szCs w:val="24"/>
        </w:rPr>
        <w:t xml:space="preserve"> </w:t>
      </w:r>
      <w:r w:rsidR="001C0580" w:rsidRPr="001F5422">
        <w:rPr>
          <w:color w:val="000000" w:themeColor="text1"/>
          <w:sz w:val="24"/>
          <w:szCs w:val="24"/>
        </w:rPr>
        <w:t xml:space="preserve">restore </w:t>
      </w:r>
      <w:r w:rsidR="00C74EE4" w:rsidRPr="001F5422">
        <w:rPr>
          <w:color w:val="000000" w:themeColor="text1"/>
          <w:sz w:val="24"/>
          <w:szCs w:val="24"/>
        </w:rPr>
        <w:t>about 30 miles of beach and dunes</w:t>
      </w:r>
      <w:r w:rsidR="001C0580" w:rsidRPr="001F5422">
        <w:rPr>
          <w:color w:val="000000" w:themeColor="text1"/>
          <w:sz w:val="24"/>
          <w:szCs w:val="24"/>
        </w:rPr>
        <w:t>;</w:t>
      </w:r>
      <w:r w:rsidR="00C74EE4" w:rsidRPr="001F5422">
        <w:rPr>
          <w:color w:val="000000" w:themeColor="text1"/>
          <w:sz w:val="24"/>
          <w:szCs w:val="24"/>
        </w:rPr>
        <w:t xml:space="preserve"> and flood proof or acquire approximately 2,000 tracts within the 100-year floodplain.  </w:t>
      </w:r>
      <w:r w:rsidR="00657A7E" w:rsidRPr="001F5422">
        <w:rPr>
          <w:color w:val="000000" w:themeColor="text1"/>
          <w:sz w:val="24"/>
          <w:szCs w:val="24"/>
        </w:rPr>
        <w:t xml:space="preserve">Based on October </w:t>
      </w:r>
      <w:r w:rsidR="00DB21B7" w:rsidRPr="001F5422">
        <w:rPr>
          <w:color w:val="000000" w:themeColor="text1"/>
          <w:sz w:val="24"/>
          <w:szCs w:val="24"/>
        </w:rPr>
        <w:t xml:space="preserve">2012 </w:t>
      </w:r>
      <w:r w:rsidR="00657A7E" w:rsidRPr="001F5422">
        <w:rPr>
          <w:color w:val="000000" w:themeColor="text1"/>
          <w:sz w:val="24"/>
          <w:szCs w:val="24"/>
        </w:rPr>
        <w:t xml:space="preserve">price levels, the </w:t>
      </w:r>
      <w:r w:rsidR="008A36F4" w:rsidRPr="001F5422">
        <w:rPr>
          <w:color w:val="000000" w:themeColor="text1"/>
          <w:sz w:val="24"/>
          <w:szCs w:val="24"/>
        </w:rPr>
        <w:t>estimate</w:t>
      </w:r>
      <w:r w:rsidR="00CB58D4" w:rsidRPr="001F5422">
        <w:rPr>
          <w:color w:val="000000" w:themeColor="text1"/>
          <w:sz w:val="24"/>
          <w:szCs w:val="24"/>
        </w:rPr>
        <w:t>d</w:t>
      </w:r>
      <w:r w:rsidR="008A36F4" w:rsidRPr="001F5422">
        <w:rPr>
          <w:color w:val="000000" w:themeColor="text1"/>
          <w:sz w:val="24"/>
          <w:szCs w:val="24"/>
        </w:rPr>
        <w:t xml:space="preserve"> </w:t>
      </w:r>
      <w:r w:rsidR="00657A7E" w:rsidRPr="001F5422">
        <w:rPr>
          <w:color w:val="000000" w:themeColor="text1"/>
          <w:sz w:val="24"/>
          <w:szCs w:val="24"/>
        </w:rPr>
        <w:t xml:space="preserve">total first cost of the </w:t>
      </w:r>
      <w:r w:rsidR="008A36F4" w:rsidRPr="001F5422">
        <w:rPr>
          <w:color w:val="000000" w:themeColor="text1"/>
          <w:sz w:val="24"/>
          <w:szCs w:val="24"/>
        </w:rPr>
        <w:t xml:space="preserve">project </w:t>
      </w:r>
      <w:r w:rsidR="00DC4901" w:rsidRPr="001F5422">
        <w:rPr>
          <w:color w:val="000000" w:themeColor="text1"/>
          <w:sz w:val="24"/>
          <w:szCs w:val="24"/>
        </w:rPr>
        <w:t>is</w:t>
      </w:r>
      <w:r w:rsidR="00FE55FB" w:rsidRPr="001F5422">
        <w:rPr>
          <w:color w:val="000000" w:themeColor="text1"/>
          <w:sz w:val="24"/>
          <w:szCs w:val="24"/>
        </w:rPr>
        <w:t xml:space="preserve"> </w:t>
      </w:r>
      <w:r w:rsidR="00DB21B7" w:rsidRPr="001F5422">
        <w:rPr>
          <w:color w:val="000000" w:themeColor="text1"/>
          <w:sz w:val="24"/>
          <w:szCs w:val="24"/>
        </w:rPr>
        <w:t xml:space="preserve">approximately </w:t>
      </w:r>
      <w:r w:rsidR="00657A7E" w:rsidRPr="001F5422">
        <w:rPr>
          <w:color w:val="000000" w:themeColor="text1"/>
          <w:sz w:val="24"/>
          <w:szCs w:val="24"/>
        </w:rPr>
        <w:t xml:space="preserve"> $1</w:t>
      </w:r>
      <w:r w:rsidR="00DB21B7" w:rsidRPr="001F5422">
        <w:rPr>
          <w:color w:val="000000" w:themeColor="text1"/>
          <w:sz w:val="24"/>
          <w:szCs w:val="24"/>
        </w:rPr>
        <w:t>.2</w:t>
      </w:r>
      <w:r w:rsidR="00657A7E" w:rsidRPr="001F5422">
        <w:rPr>
          <w:color w:val="000000" w:themeColor="text1"/>
          <w:sz w:val="24"/>
          <w:szCs w:val="24"/>
        </w:rPr>
        <w:t xml:space="preserve"> billion</w:t>
      </w:r>
      <w:r w:rsidR="008A36F4" w:rsidRPr="001F5422">
        <w:rPr>
          <w:color w:val="000000" w:themeColor="text1"/>
          <w:sz w:val="24"/>
          <w:szCs w:val="24"/>
        </w:rPr>
        <w:t>,</w:t>
      </w:r>
      <w:r w:rsidR="00657A7E" w:rsidRPr="001F5422">
        <w:rPr>
          <w:color w:val="000000" w:themeColor="text1"/>
          <w:sz w:val="24"/>
          <w:szCs w:val="24"/>
        </w:rPr>
        <w:t xml:space="preserve"> </w:t>
      </w:r>
      <w:r w:rsidR="00DC4901" w:rsidRPr="001F5422">
        <w:rPr>
          <w:color w:val="000000" w:themeColor="text1"/>
          <w:sz w:val="24"/>
          <w:szCs w:val="24"/>
        </w:rPr>
        <w:t xml:space="preserve">to </w:t>
      </w:r>
      <w:r w:rsidR="00657A7E" w:rsidRPr="001F5422">
        <w:rPr>
          <w:color w:val="000000" w:themeColor="text1"/>
          <w:sz w:val="24"/>
          <w:szCs w:val="24"/>
        </w:rPr>
        <w:t>be shared 65</w:t>
      </w:r>
      <w:r w:rsidR="00784444" w:rsidRPr="001F5422">
        <w:rPr>
          <w:color w:val="000000" w:themeColor="text1"/>
          <w:sz w:val="24"/>
          <w:szCs w:val="24"/>
        </w:rPr>
        <w:t xml:space="preserve"> percent</w:t>
      </w:r>
      <w:r w:rsidR="00657A7E" w:rsidRPr="001F5422">
        <w:rPr>
          <w:color w:val="000000" w:themeColor="text1"/>
          <w:sz w:val="24"/>
          <w:szCs w:val="24"/>
        </w:rPr>
        <w:t xml:space="preserve"> </w:t>
      </w:r>
      <w:r w:rsidR="001A3BDC">
        <w:rPr>
          <w:color w:val="000000" w:themeColor="text1"/>
          <w:sz w:val="24"/>
          <w:szCs w:val="24"/>
        </w:rPr>
        <w:t>Federal</w:t>
      </w:r>
      <w:r w:rsidR="00657A7E" w:rsidRPr="001F5422">
        <w:rPr>
          <w:color w:val="000000" w:themeColor="text1"/>
          <w:sz w:val="24"/>
          <w:szCs w:val="24"/>
        </w:rPr>
        <w:t xml:space="preserve"> ($</w:t>
      </w:r>
      <w:r w:rsidR="00DB21B7" w:rsidRPr="001F5422">
        <w:rPr>
          <w:color w:val="000000" w:themeColor="text1"/>
          <w:sz w:val="24"/>
          <w:szCs w:val="24"/>
        </w:rPr>
        <w:t xml:space="preserve">815 </w:t>
      </w:r>
      <w:r w:rsidR="00657A7E" w:rsidRPr="001F5422">
        <w:rPr>
          <w:color w:val="000000" w:themeColor="text1"/>
          <w:sz w:val="24"/>
          <w:szCs w:val="24"/>
        </w:rPr>
        <w:t xml:space="preserve">million) and </w:t>
      </w:r>
      <w:r w:rsidR="00C74EE4" w:rsidRPr="001F5422">
        <w:rPr>
          <w:color w:val="000000" w:themeColor="text1"/>
          <w:sz w:val="24"/>
          <w:szCs w:val="24"/>
        </w:rPr>
        <w:t>3</w:t>
      </w:r>
      <w:r w:rsidR="00657A7E" w:rsidRPr="001F5422">
        <w:rPr>
          <w:color w:val="000000" w:themeColor="text1"/>
          <w:sz w:val="24"/>
          <w:szCs w:val="24"/>
        </w:rPr>
        <w:t>5</w:t>
      </w:r>
      <w:r w:rsidR="00784444" w:rsidRPr="001F5422">
        <w:rPr>
          <w:color w:val="000000" w:themeColor="text1"/>
          <w:sz w:val="24"/>
          <w:szCs w:val="24"/>
        </w:rPr>
        <w:t xml:space="preserve"> percent</w:t>
      </w:r>
      <w:r w:rsidR="00657A7E" w:rsidRPr="001F5422">
        <w:rPr>
          <w:color w:val="000000" w:themeColor="text1"/>
          <w:sz w:val="24"/>
          <w:szCs w:val="24"/>
        </w:rPr>
        <w:t xml:space="preserve"> non-</w:t>
      </w:r>
      <w:r w:rsidR="001A3BDC">
        <w:rPr>
          <w:color w:val="000000" w:themeColor="text1"/>
          <w:sz w:val="24"/>
          <w:szCs w:val="24"/>
        </w:rPr>
        <w:t>Federal</w:t>
      </w:r>
      <w:r w:rsidR="00657A7E" w:rsidRPr="001F5422">
        <w:rPr>
          <w:color w:val="000000" w:themeColor="text1"/>
          <w:sz w:val="24"/>
          <w:szCs w:val="24"/>
        </w:rPr>
        <w:t xml:space="preserve"> ($</w:t>
      </w:r>
      <w:r w:rsidR="00DB21B7" w:rsidRPr="001F5422">
        <w:rPr>
          <w:color w:val="000000" w:themeColor="text1"/>
          <w:sz w:val="24"/>
          <w:szCs w:val="24"/>
        </w:rPr>
        <w:t xml:space="preserve">439 </w:t>
      </w:r>
      <w:r w:rsidR="00C74EE4" w:rsidRPr="001F5422">
        <w:rPr>
          <w:color w:val="000000" w:themeColor="text1"/>
          <w:sz w:val="24"/>
          <w:szCs w:val="24"/>
        </w:rPr>
        <w:t>million</w:t>
      </w:r>
      <w:r w:rsidR="00657A7E" w:rsidRPr="001F5422">
        <w:rPr>
          <w:color w:val="000000" w:themeColor="text1"/>
          <w:sz w:val="24"/>
          <w:szCs w:val="24"/>
        </w:rPr>
        <w:t>).</w:t>
      </w:r>
      <w:r w:rsidR="00F80FB7" w:rsidRPr="001F5422">
        <w:rPr>
          <w:color w:val="000000" w:themeColor="text1"/>
          <w:sz w:val="24"/>
          <w:szCs w:val="24"/>
        </w:rPr>
        <w:t xml:space="preserve">  </w:t>
      </w:r>
      <w:r w:rsidR="008A36F4" w:rsidRPr="001F5422">
        <w:rPr>
          <w:color w:val="000000" w:themeColor="text1"/>
          <w:sz w:val="24"/>
          <w:szCs w:val="24"/>
        </w:rPr>
        <w:t xml:space="preserve">However, </w:t>
      </w:r>
      <w:r w:rsidR="00125780" w:rsidRPr="001F5422">
        <w:rPr>
          <w:color w:val="000000" w:themeColor="text1"/>
          <w:sz w:val="24"/>
          <w:szCs w:val="24"/>
        </w:rPr>
        <w:t xml:space="preserve">in </w:t>
      </w:r>
      <w:r w:rsidR="00E861FC" w:rsidRPr="001F5422">
        <w:rPr>
          <w:color w:val="000000" w:themeColor="text1"/>
          <w:sz w:val="24"/>
          <w:szCs w:val="24"/>
        </w:rPr>
        <w:t>Public Law 111-32 (Supplemental Appropriations for the Fiscal Year ending September 30, 2009)</w:t>
      </w:r>
      <w:r w:rsidR="00125780" w:rsidRPr="001F5422">
        <w:rPr>
          <w:color w:val="000000" w:themeColor="text1"/>
          <w:sz w:val="24"/>
          <w:szCs w:val="24"/>
        </w:rPr>
        <w:t xml:space="preserve">, </w:t>
      </w:r>
      <w:r w:rsidR="008A36F4" w:rsidRPr="001F5422">
        <w:rPr>
          <w:color w:val="000000" w:themeColor="text1"/>
          <w:sz w:val="24"/>
          <w:szCs w:val="24"/>
        </w:rPr>
        <w:t xml:space="preserve">the Congress </w:t>
      </w:r>
      <w:r w:rsidR="00CB58D4" w:rsidRPr="001F5422">
        <w:rPr>
          <w:color w:val="000000" w:themeColor="text1"/>
          <w:sz w:val="24"/>
          <w:szCs w:val="24"/>
        </w:rPr>
        <w:t xml:space="preserve">appropriated </w:t>
      </w:r>
      <w:r w:rsidR="00125780" w:rsidRPr="001F5422">
        <w:rPr>
          <w:color w:val="000000" w:themeColor="text1"/>
          <w:sz w:val="24"/>
          <w:szCs w:val="24"/>
        </w:rPr>
        <w:t xml:space="preserve">all of </w:t>
      </w:r>
      <w:r w:rsidR="008A36F4" w:rsidRPr="001F5422">
        <w:rPr>
          <w:color w:val="000000" w:themeColor="text1"/>
          <w:sz w:val="24"/>
          <w:szCs w:val="24"/>
        </w:rPr>
        <w:t xml:space="preserve">the funds for the </w:t>
      </w:r>
      <w:r w:rsidR="00A25E5D" w:rsidRPr="001F5422">
        <w:rPr>
          <w:color w:val="000000" w:themeColor="text1"/>
          <w:sz w:val="24"/>
          <w:szCs w:val="24"/>
        </w:rPr>
        <w:t xml:space="preserve">barrier island </w:t>
      </w:r>
      <w:r w:rsidR="00CB58D4" w:rsidRPr="001F5422">
        <w:rPr>
          <w:color w:val="000000" w:themeColor="text1"/>
          <w:sz w:val="24"/>
          <w:szCs w:val="24"/>
        </w:rPr>
        <w:t xml:space="preserve">element </w:t>
      </w:r>
      <w:r w:rsidR="00125780" w:rsidRPr="001F5422">
        <w:rPr>
          <w:color w:val="000000" w:themeColor="text1"/>
          <w:sz w:val="24"/>
          <w:szCs w:val="24"/>
        </w:rPr>
        <w:t xml:space="preserve">of the project </w:t>
      </w:r>
      <w:r w:rsidR="00775089" w:rsidRPr="001F5422">
        <w:rPr>
          <w:color w:val="000000" w:themeColor="text1"/>
          <w:sz w:val="24"/>
          <w:szCs w:val="24"/>
        </w:rPr>
        <w:t>($</w:t>
      </w:r>
      <w:r w:rsidR="00125780" w:rsidRPr="001F5422">
        <w:rPr>
          <w:color w:val="000000" w:themeColor="text1"/>
          <w:sz w:val="24"/>
          <w:szCs w:val="24"/>
        </w:rPr>
        <w:t xml:space="preserve">439 </w:t>
      </w:r>
      <w:r w:rsidR="00775089" w:rsidRPr="001F5422">
        <w:rPr>
          <w:color w:val="000000" w:themeColor="text1"/>
          <w:sz w:val="24"/>
          <w:szCs w:val="24"/>
        </w:rPr>
        <w:t>million)</w:t>
      </w:r>
      <w:r w:rsidR="00125780" w:rsidRPr="001F5422">
        <w:rPr>
          <w:color w:val="000000" w:themeColor="text1"/>
          <w:sz w:val="24"/>
          <w:szCs w:val="24"/>
        </w:rPr>
        <w:t>,</w:t>
      </w:r>
      <w:r w:rsidR="00775089" w:rsidRPr="001F5422">
        <w:rPr>
          <w:color w:val="000000" w:themeColor="text1"/>
          <w:sz w:val="24"/>
          <w:szCs w:val="24"/>
        </w:rPr>
        <w:t xml:space="preserve"> </w:t>
      </w:r>
      <w:r w:rsidR="008A36F4" w:rsidRPr="001F5422">
        <w:rPr>
          <w:color w:val="000000" w:themeColor="text1"/>
          <w:sz w:val="24"/>
          <w:szCs w:val="24"/>
        </w:rPr>
        <w:t xml:space="preserve">at </w:t>
      </w:r>
      <w:r w:rsidR="001A3BDC">
        <w:rPr>
          <w:color w:val="000000" w:themeColor="text1"/>
          <w:sz w:val="24"/>
          <w:szCs w:val="24"/>
        </w:rPr>
        <w:t>Federal</w:t>
      </w:r>
      <w:r w:rsidR="00306814" w:rsidRPr="001F5422">
        <w:rPr>
          <w:color w:val="000000" w:themeColor="text1"/>
          <w:sz w:val="24"/>
          <w:szCs w:val="24"/>
        </w:rPr>
        <w:t xml:space="preserve"> full</w:t>
      </w:r>
      <w:r w:rsidR="008A36F4" w:rsidRPr="001F5422">
        <w:rPr>
          <w:color w:val="000000" w:themeColor="text1"/>
          <w:sz w:val="24"/>
          <w:szCs w:val="24"/>
        </w:rPr>
        <w:t xml:space="preserve"> expense.</w:t>
      </w:r>
      <w:r w:rsidR="00775089" w:rsidRPr="001F5422">
        <w:rPr>
          <w:color w:val="000000" w:themeColor="text1"/>
          <w:sz w:val="24"/>
          <w:szCs w:val="24"/>
        </w:rPr>
        <w:t xml:space="preserve"> </w:t>
      </w:r>
      <w:r w:rsidR="008A36F4" w:rsidRPr="001F5422">
        <w:rPr>
          <w:color w:val="000000" w:themeColor="text1"/>
          <w:sz w:val="24"/>
          <w:szCs w:val="24"/>
        </w:rPr>
        <w:t xml:space="preserve"> </w:t>
      </w:r>
    </w:p>
    <w:p w:rsidR="00A9692C" w:rsidRPr="001F5422" w:rsidRDefault="00A9692C" w:rsidP="00D87FA6">
      <w:pPr>
        <w:spacing w:line="240" w:lineRule="auto"/>
        <w:jc w:val="left"/>
        <w:rPr>
          <w:color w:val="000000" w:themeColor="text1"/>
          <w:sz w:val="24"/>
          <w:szCs w:val="24"/>
        </w:rPr>
      </w:pPr>
    </w:p>
    <w:p w:rsidR="00E26FE9" w:rsidRPr="001F5422" w:rsidRDefault="007172FD" w:rsidP="00D87FA6">
      <w:pPr>
        <w:spacing w:line="240" w:lineRule="auto"/>
        <w:jc w:val="left"/>
        <w:rPr>
          <w:color w:val="000000" w:themeColor="text1"/>
          <w:sz w:val="24"/>
          <w:szCs w:val="24"/>
        </w:rPr>
      </w:pPr>
      <w:r w:rsidRPr="001F5422">
        <w:rPr>
          <w:b/>
          <w:color w:val="000000" w:themeColor="text1"/>
          <w:sz w:val="24"/>
          <w:szCs w:val="24"/>
          <w:u w:val="single"/>
        </w:rPr>
        <w:t>West Onslow Beach and New River Inlet (Topsail Beach), North Carolina</w:t>
      </w:r>
    </w:p>
    <w:p w:rsidR="008B5FD2" w:rsidRPr="001F5422" w:rsidRDefault="008B5FD2" w:rsidP="00FA7FCD">
      <w:pPr>
        <w:spacing w:before="120" w:line="240" w:lineRule="auto"/>
        <w:jc w:val="left"/>
        <w:rPr>
          <w:color w:val="000000" w:themeColor="text1"/>
          <w:sz w:val="24"/>
          <w:szCs w:val="24"/>
        </w:rPr>
      </w:pPr>
      <w:r w:rsidRPr="001F5422">
        <w:rPr>
          <w:color w:val="000000" w:themeColor="text1"/>
          <w:sz w:val="24"/>
          <w:szCs w:val="24"/>
        </w:rPr>
        <w:t xml:space="preserve">In September 2009, the Chief of Engineers signed a report on hurricane and storm damage reduction along a five-mile reach of Atlantic Ocean shoreline at Topsail Beach, North Carolina.  The report is a final response to the Energy </w:t>
      </w:r>
      <w:r w:rsidR="006E6840" w:rsidRPr="001F5422">
        <w:rPr>
          <w:color w:val="000000" w:themeColor="text1"/>
          <w:sz w:val="24"/>
          <w:szCs w:val="24"/>
        </w:rPr>
        <w:t>and</w:t>
      </w:r>
      <w:r w:rsidRPr="001F5422">
        <w:rPr>
          <w:color w:val="000000" w:themeColor="text1"/>
          <w:sz w:val="24"/>
          <w:szCs w:val="24"/>
        </w:rPr>
        <w:t xml:space="preserve"> Water Development Appropriations Act for General Reevaluation Report of the West Onslow Beach and New River Inlet (Topsail Beach) Shore Protection Project and the remaining shoreline at Topsail Beach.  </w:t>
      </w:r>
    </w:p>
    <w:p w:rsidR="00306814" w:rsidRPr="001F5422" w:rsidRDefault="00306814" w:rsidP="00D87FA6">
      <w:pPr>
        <w:spacing w:line="240" w:lineRule="auto"/>
        <w:jc w:val="left"/>
        <w:rPr>
          <w:color w:val="000000" w:themeColor="text1"/>
          <w:sz w:val="24"/>
          <w:szCs w:val="24"/>
        </w:rPr>
      </w:pPr>
    </w:p>
    <w:p w:rsidR="00277D57" w:rsidRPr="001F5422" w:rsidRDefault="008B5FD2" w:rsidP="00D87FA6">
      <w:pPr>
        <w:spacing w:line="240" w:lineRule="auto"/>
        <w:jc w:val="left"/>
        <w:rPr>
          <w:color w:val="000000" w:themeColor="text1"/>
          <w:sz w:val="24"/>
          <w:szCs w:val="24"/>
        </w:rPr>
      </w:pPr>
      <w:r w:rsidRPr="001F5422">
        <w:rPr>
          <w:color w:val="000000" w:themeColor="text1"/>
          <w:sz w:val="24"/>
          <w:szCs w:val="24"/>
        </w:rPr>
        <w:t xml:space="preserve">The </w:t>
      </w:r>
      <w:r w:rsidR="0066258A" w:rsidRPr="001F5422">
        <w:rPr>
          <w:color w:val="000000" w:themeColor="text1"/>
          <w:sz w:val="24"/>
          <w:szCs w:val="24"/>
        </w:rPr>
        <w:t xml:space="preserve">report </w:t>
      </w:r>
      <w:r w:rsidRPr="001F5422">
        <w:rPr>
          <w:color w:val="000000" w:themeColor="text1"/>
          <w:sz w:val="24"/>
          <w:szCs w:val="24"/>
        </w:rPr>
        <w:t xml:space="preserve">recommends a locally-preferred </w:t>
      </w:r>
      <w:r w:rsidR="00F90E2B" w:rsidRPr="001F5422">
        <w:rPr>
          <w:color w:val="000000" w:themeColor="text1"/>
          <w:sz w:val="24"/>
          <w:szCs w:val="24"/>
        </w:rPr>
        <w:t xml:space="preserve">plan that includes </w:t>
      </w:r>
      <w:r w:rsidR="004E1186" w:rsidRPr="001F5422">
        <w:rPr>
          <w:color w:val="000000" w:themeColor="text1"/>
          <w:sz w:val="24"/>
          <w:szCs w:val="24"/>
        </w:rPr>
        <w:t xml:space="preserve">a </w:t>
      </w:r>
      <w:r w:rsidRPr="001F5422">
        <w:rPr>
          <w:color w:val="000000" w:themeColor="text1"/>
          <w:sz w:val="24"/>
          <w:szCs w:val="24"/>
        </w:rPr>
        <w:t>26,200</w:t>
      </w:r>
      <w:r w:rsidR="00DC4901" w:rsidRPr="001F5422">
        <w:rPr>
          <w:color w:val="000000" w:themeColor="text1"/>
          <w:sz w:val="24"/>
          <w:szCs w:val="24"/>
        </w:rPr>
        <w:t xml:space="preserve"> </w:t>
      </w:r>
      <w:r w:rsidRPr="001F5422">
        <w:rPr>
          <w:color w:val="000000" w:themeColor="text1"/>
          <w:sz w:val="24"/>
          <w:szCs w:val="24"/>
        </w:rPr>
        <w:t>foot long dune and berm system</w:t>
      </w:r>
      <w:r w:rsidR="006D26FF" w:rsidRPr="001F5422">
        <w:rPr>
          <w:color w:val="000000" w:themeColor="text1"/>
          <w:sz w:val="24"/>
          <w:szCs w:val="24"/>
        </w:rPr>
        <w:t xml:space="preserve"> </w:t>
      </w:r>
      <w:r w:rsidR="00DC4901" w:rsidRPr="001F5422">
        <w:rPr>
          <w:color w:val="000000" w:themeColor="text1"/>
          <w:sz w:val="24"/>
          <w:szCs w:val="24"/>
        </w:rPr>
        <w:t>including</w:t>
      </w:r>
      <w:r w:rsidR="006D26FF" w:rsidRPr="001F5422">
        <w:rPr>
          <w:color w:val="000000" w:themeColor="text1"/>
          <w:sz w:val="24"/>
          <w:szCs w:val="24"/>
        </w:rPr>
        <w:t xml:space="preserve"> a dune three feet lower than the National Economic Development Plan and extends 400 feet southwest to include additional properties that are vulnerable to coastal storm damage.</w:t>
      </w:r>
      <w:r w:rsidR="00EC1DAB">
        <w:rPr>
          <w:color w:val="000000" w:themeColor="text1"/>
          <w:sz w:val="24"/>
          <w:szCs w:val="24"/>
        </w:rPr>
        <w:t xml:space="preserve">  </w:t>
      </w:r>
      <w:r w:rsidR="006D26FF" w:rsidRPr="001F5422">
        <w:rPr>
          <w:color w:val="000000" w:themeColor="text1"/>
          <w:sz w:val="24"/>
          <w:szCs w:val="24"/>
        </w:rPr>
        <w:t xml:space="preserve">The </w:t>
      </w:r>
      <w:proofErr w:type="gramStart"/>
      <w:r w:rsidR="006D26FF" w:rsidRPr="001F5422">
        <w:rPr>
          <w:color w:val="000000" w:themeColor="text1"/>
          <w:sz w:val="24"/>
          <w:szCs w:val="24"/>
        </w:rPr>
        <w:t>ASA</w:t>
      </w:r>
      <w:r w:rsidR="009E2901" w:rsidRPr="001F5422">
        <w:rPr>
          <w:color w:val="000000" w:themeColor="text1"/>
          <w:sz w:val="24"/>
          <w:szCs w:val="24"/>
        </w:rPr>
        <w:t>(</w:t>
      </w:r>
      <w:proofErr w:type="gramEnd"/>
      <w:r w:rsidR="00413F08" w:rsidRPr="001F5422">
        <w:rPr>
          <w:color w:val="000000" w:themeColor="text1"/>
          <w:sz w:val="24"/>
          <w:szCs w:val="24"/>
        </w:rPr>
        <w:t>CW</w:t>
      </w:r>
      <w:r w:rsidR="009E2901" w:rsidRPr="001F5422">
        <w:rPr>
          <w:color w:val="000000" w:themeColor="text1"/>
          <w:sz w:val="24"/>
          <w:szCs w:val="24"/>
        </w:rPr>
        <w:t>)</w:t>
      </w:r>
      <w:r w:rsidR="00413F08" w:rsidRPr="001F5422">
        <w:rPr>
          <w:color w:val="000000" w:themeColor="text1"/>
          <w:sz w:val="24"/>
          <w:szCs w:val="24"/>
        </w:rPr>
        <w:t xml:space="preserve"> </w:t>
      </w:r>
      <w:r w:rsidR="006D26FF" w:rsidRPr="001F5422">
        <w:rPr>
          <w:color w:val="000000" w:themeColor="text1"/>
          <w:sz w:val="24"/>
          <w:szCs w:val="24"/>
        </w:rPr>
        <w:t xml:space="preserve">approved a policy exception in May 2008 allowing the Corps to recommend the locally preferred </w:t>
      </w:r>
      <w:r w:rsidR="00306814" w:rsidRPr="001F5422">
        <w:rPr>
          <w:color w:val="000000" w:themeColor="text1"/>
          <w:sz w:val="24"/>
          <w:szCs w:val="24"/>
        </w:rPr>
        <w:t>plan</w:t>
      </w:r>
      <w:r w:rsidR="006D26FF" w:rsidRPr="001F5422">
        <w:rPr>
          <w:color w:val="000000" w:themeColor="text1"/>
          <w:sz w:val="24"/>
          <w:szCs w:val="24"/>
        </w:rPr>
        <w:t xml:space="preserve">.  </w:t>
      </w:r>
      <w:r w:rsidR="00EC1DAB">
        <w:rPr>
          <w:color w:val="000000" w:themeColor="text1"/>
          <w:sz w:val="24"/>
          <w:szCs w:val="24"/>
        </w:rPr>
        <w:t xml:space="preserve">The locally preferred plan cost </w:t>
      </w:r>
      <w:r w:rsidR="00AE6F37">
        <w:rPr>
          <w:color w:val="000000" w:themeColor="text1"/>
          <w:sz w:val="24"/>
          <w:szCs w:val="24"/>
        </w:rPr>
        <w:t xml:space="preserve">approximately </w:t>
      </w:r>
      <w:r w:rsidR="00EC1DAB">
        <w:rPr>
          <w:color w:val="000000" w:themeColor="text1"/>
          <w:sz w:val="24"/>
          <w:szCs w:val="24"/>
        </w:rPr>
        <w:t>24 percent less than the NED plan</w:t>
      </w:r>
      <w:r w:rsidR="00E81C8A">
        <w:rPr>
          <w:color w:val="000000" w:themeColor="text1"/>
          <w:sz w:val="24"/>
          <w:szCs w:val="24"/>
        </w:rPr>
        <w:t xml:space="preserve"> </w:t>
      </w:r>
      <w:r w:rsidR="00EC1DAB">
        <w:rPr>
          <w:color w:val="000000" w:themeColor="text1"/>
          <w:sz w:val="24"/>
          <w:szCs w:val="24"/>
        </w:rPr>
        <w:t xml:space="preserve">resulting in a cost saving of nearly $11 million. </w:t>
      </w:r>
      <w:r w:rsidR="006D26FF" w:rsidRPr="001F5422">
        <w:rPr>
          <w:color w:val="000000" w:themeColor="text1"/>
          <w:sz w:val="24"/>
          <w:szCs w:val="24"/>
        </w:rPr>
        <w:t xml:space="preserve">The 400-foot extension costs an additional $320,000 and </w:t>
      </w:r>
      <w:r w:rsidR="008464F8" w:rsidRPr="001F5422">
        <w:rPr>
          <w:color w:val="000000" w:themeColor="text1"/>
          <w:sz w:val="24"/>
          <w:szCs w:val="24"/>
        </w:rPr>
        <w:t>would</w:t>
      </w:r>
      <w:r w:rsidR="006D26FF" w:rsidRPr="001F5422">
        <w:rPr>
          <w:color w:val="000000" w:themeColor="text1"/>
          <w:sz w:val="24"/>
          <w:szCs w:val="24"/>
        </w:rPr>
        <w:t xml:space="preserve"> be funded </w:t>
      </w:r>
      <w:r w:rsidR="00314FA4" w:rsidRPr="001F5422">
        <w:rPr>
          <w:color w:val="000000" w:themeColor="text1"/>
          <w:sz w:val="24"/>
          <w:szCs w:val="24"/>
        </w:rPr>
        <w:t>entirely</w:t>
      </w:r>
      <w:r w:rsidR="006D26FF" w:rsidRPr="001F5422">
        <w:rPr>
          <w:color w:val="000000" w:themeColor="text1"/>
          <w:sz w:val="24"/>
          <w:szCs w:val="24"/>
        </w:rPr>
        <w:t xml:space="preserve"> by the non-</w:t>
      </w:r>
      <w:r w:rsidR="001A3BDC">
        <w:rPr>
          <w:color w:val="000000" w:themeColor="text1"/>
          <w:sz w:val="24"/>
          <w:szCs w:val="24"/>
        </w:rPr>
        <w:t>Federal</w:t>
      </w:r>
      <w:r w:rsidR="006D26FF" w:rsidRPr="001F5422">
        <w:rPr>
          <w:color w:val="000000" w:themeColor="text1"/>
          <w:sz w:val="24"/>
          <w:szCs w:val="24"/>
        </w:rPr>
        <w:t xml:space="preserve"> sponsor.  </w:t>
      </w:r>
      <w:r w:rsidR="00B41149" w:rsidRPr="001F5422">
        <w:rPr>
          <w:color w:val="000000" w:themeColor="text1"/>
          <w:sz w:val="24"/>
          <w:szCs w:val="24"/>
        </w:rPr>
        <w:t xml:space="preserve">Based on October </w:t>
      </w:r>
      <w:r w:rsidR="00DB21B7" w:rsidRPr="001F5422">
        <w:rPr>
          <w:color w:val="000000" w:themeColor="text1"/>
          <w:sz w:val="24"/>
          <w:szCs w:val="24"/>
        </w:rPr>
        <w:t xml:space="preserve">2012 </w:t>
      </w:r>
      <w:r w:rsidR="00B41149" w:rsidRPr="001F5422">
        <w:rPr>
          <w:color w:val="000000" w:themeColor="text1"/>
          <w:sz w:val="24"/>
          <w:szCs w:val="24"/>
        </w:rPr>
        <w:t>price levels, t</w:t>
      </w:r>
      <w:r w:rsidR="006D26FF" w:rsidRPr="001F5422">
        <w:rPr>
          <w:color w:val="000000" w:themeColor="text1"/>
          <w:sz w:val="24"/>
          <w:szCs w:val="24"/>
        </w:rPr>
        <w:t xml:space="preserve">he total initial cost of the  </w:t>
      </w:r>
      <w:r w:rsidR="001B57A3" w:rsidRPr="001F5422">
        <w:rPr>
          <w:color w:val="000000" w:themeColor="text1"/>
          <w:sz w:val="24"/>
          <w:szCs w:val="24"/>
        </w:rPr>
        <w:t xml:space="preserve">plan </w:t>
      </w:r>
      <w:r w:rsidR="006D26FF" w:rsidRPr="001F5422">
        <w:rPr>
          <w:color w:val="000000" w:themeColor="text1"/>
          <w:sz w:val="24"/>
          <w:szCs w:val="24"/>
        </w:rPr>
        <w:t>is estimated at $</w:t>
      </w:r>
      <w:r w:rsidR="00F90E2B" w:rsidRPr="001F5422">
        <w:rPr>
          <w:color w:val="000000" w:themeColor="text1"/>
          <w:sz w:val="24"/>
          <w:szCs w:val="24"/>
        </w:rPr>
        <w:t>47.9</w:t>
      </w:r>
      <w:r w:rsidR="006D26FF" w:rsidRPr="001F5422">
        <w:rPr>
          <w:color w:val="000000" w:themeColor="text1"/>
          <w:sz w:val="24"/>
          <w:szCs w:val="24"/>
        </w:rPr>
        <w:t xml:space="preserve"> million</w:t>
      </w:r>
      <w:r w:rsidR="006E6840" w:rsidRPr="001F5422">
        <w:rPr>
          <w:color w:val="000000" w:themeColor="text1"/>
          <w:sz w:val="24"/>
          <w:szCs w:val="24"/>
        </w:rPr>
        <w:t xml:space="preserve"> </w:t>
      </w:r>
      <w:r w:rsidR="00314FA4" w:rsidRPr="001F5422">
        <w:rPr>
          <w:color w:val="000000" w:themeColor="text1"/>
          <w:sz w:val="24"/>
          <w:szCs w:val="24"/>
        </w:rPr>
        <w:t xml:space="preserve">and </w:t>
      </w:r>
      <w:r w:rsidR="00B41149" w:rsidRPr="001F5422">
        <w:rPr>
          <w:color w:val="000000" w:themeColor="text1"/>
          <w:sz w:val="24"/>
          <w:szCs w:val="24"/>
        </w:rPr>
        <w:t>will</w:t>
      </w:r>
      <w:r w:rsidR="00A85D75" w:rsidRPr="001F5422">
        <w:rPr>
          <w:color w:val="000000" w:themeColor="text1"/>
          <w:sz w:val="24"/>
          <w:szCs w:val="24"/>
        </w:rPr>
        <w:t xml:space="preserve"> be </w:t>
      </w:r>
      <w:r w:rsidR="00B41149" w:rsidRPr="001F5422">
        <w:rPr>
          <w:color w:val="000000" w:themeColor="text1"/>
          <w:sz w:val="24"/>
          <w:szCs w:val="24"/>
        </w:rPr>
        <w:t xml:space="preserve">cost </w:t>
      </w:r>
      <w:r w:rsidR="00314FA4" w:rsidRPr="001F5422">
        <w:rPr>
          <w:color w:val="000000" w:themeColor="text1"/>
          <w:sz w:val="24"/>
          <w:szCs w:val="24"/>
        </w:rPr>
        <w:t xml:space="preserve">shared 65 percent </w:t>
      </w:r>
      <w:r w:rsidR="001A3BDC">
        <w:rPr>
          <w:color w:val="000000" w:themeColor="text1"/>
          <w:sz w:val="24"/>
          <w:szCs w:val="24"/>
        </w:rPr>
        <w:t>Federal</w:t>
      </w:r>
      <w:r w:rsidR="00314FA4" w:rsidRPr="001F5422">
        <w:rPr>
          <w:color w:val="000000" w:themeColor="text1"/>
          <w:sz w:val="24"/>
          <w:szCs w:val="24"/>
        </w:rPr>
        <w:t xml:space="preserve"> and 35 percent non-</w:t>
      </w:r>
      <w:r w:rsidR="001A3BDC">
        <w:rPr>
          <w:color w:val="000000" w:themeColor="text1"/>
          <w:sz w:val="24"/>
          <w:szCs w:val="24"/>
        </w:rPr>
        <w:t>Federal</w:t>
      </w:r>
      <w:r w:rsidR="00314FA4" w:rsidRPr="001F5422">
        <w:rPr>
          <w:color w:val="000000" w:themeColor="text1"/>
          <w:sz w:val="24"/>
          <w:szCs w:val="24"/>
        </w:rPr>
        <w:t>.  The project also includes 50 years of periodic nourishment at $</w:t>
      </w:r>
      <w:r w:rsidR="00DB21B7" w:rsidRPr="001F5422">
        <w:rPr>
          <w:color w:val="000000" w:themeColor="text1"/>
          <w:sz w:val="24"/>
          <w:szCs w:val="24"/>
        </w:rPr>
        <w:t>264.7</w:t>
      </w:r>
      <w:r w:rsidR="00314FA4" w:rsidRPr="001F5422">
        <w:rPr>
          <w:color w:val="000000" w:themeColor="text1"/>
          <w:sz w:val="24"/>
          <w:szCs w:val="24"/>
        </w:rPr>
        <w:t xml:space="preserve"> million based on October </w:t>
      </w:r>
      <w:r w:rsidR="00DB21B7" w:rsidRPr="001F5422">
        <w:rPr>
          <w:color w:val="000000" w:themeColor="text1"/>
          <w:sz w:val="24"/>
          <w:szCs w:val="24"/>
        </w:rPr>
        <w:t xml:space="preserve">2012 </w:t>
      </w:r>
      <w:r w:rsidR="00314FA4" w:rsidRPr="001F5422">
        <w:rPr>
          <w:color w:val="000000" w:themeColor="text1"/>
          <w:sz w:val="24"/>
          <w:szCs w:val="24"/>
        </w:rPr>
        <w:t>price levels.  This cost w</w:t>
      </w:r>
      <w:r w:rsidR="008464F8" w:rsidRPr="001F5422">
        <w:rPr>
          <w:color w:val="000000" w:themeColor="text1"/>
          <w:sz w:val="24"/>
          <w:szCs w:val="24"/>
        </w:rPr>
        <w:t>ould</w:t>
      </w:r>
      <w:r w:rsidR="00314FA4" w:rsidRPr="001F5422">
        <w:rPr>
          <w:color w:val="000000" w:themeColor="text1"/>
          <w:sz w:val="24"/>
          <w:szCs w:val="24"/>
        </w:rPr>
        <w:t xml:space="preserve"> be shared equally with the non-</w:t>
      </w:r>
      <w:r w:rsidR="001A3BDC">
        <w:rPr>
          <w:color w:val="000000" w:themeColor="text1"/>
          <w:sz w:val="24"/>
          <w:szCs w:val="24"/>
        </w:rPr>
        <w:t>Federal</w:t>
      </w:r>
      <w:r w:rsidR="00314FA4" w:rsidRPr="001F5422">
        <w:rPr>
          <w:color w:val="000000" w:themeColor="text1"/>
          <w:sz w:val="24"/>
          <w:szCs w:val="24"/>
        </w:rPr>
        <w:t xml:space="preserve"> sponsor.  </w:t>
      </w:r>
    </w:p>
    <w:p w:rsidR="00AC28A6" w:rsidRPr="001F5422" w:rsidRDefault="00AC28A6" w:rsidP="00D87FA6">
      <w:pPr>
        <w:spacing w:line="240" w:lineRule="auto"/>
        <w:jc w:val="left"/>
        <w:rPr>
          <w:color w:val="000000" w:themeColor="text1"/>
          <w:sz w:val="24"/>
          <w:szCs w:val="24"/>
        </w:rPr>
      </w:pPr>
    </w:p>
    <w:p w:rsidR="00E81C8A" w:rsidRDefault="00E81C8A" w:rsidP="00D87FA6">
      <w:pPr>
        <w:spacing w:line="240" w:lineRule="auto"/>
        <w:jc w:val="left"/>
        <w:rPr>
          <w:b/>
          <w:color w:val="000000" w:themeColor="text1"/>
          <w:sz w:val="24"/>
          <w:szCs w:val="24"/>
          <w:u w:val="single"/>
        </w:rPr>
      </w:pPr>
    </w:p>
    <w:p w:rsidR="00E81C8A" w:rsidRDefault="00E81C8A" w:rsidP="00D87FA6">
      <w:pPr>
        <w:spacing w:line="240" w:lineRule="auto"/>
        <w:jc w:val="left"/>
        <w:rPr>
          <w:b/>
          <w:color w:val="000000" w:themeColor="text1"/>
          <w:sz w:val="24"/>
          <w:szCs w:val="24"/>
          <w:u w:val="single"/>
        </w:rPr>
      </w:pPr>
    </w:p>
    <w:p w:rsidR="00CE13D6" w:rsidRPr="001F5422" w:rsidRDefault="00CE13D6" w:rsidP="00D87FA6">
      <w:pPr>
        <w:spacing w:line="240" w:lineRule="auto"/>
        <w:jc w:val="left"/>
        <w:rPr>
          <w:color w:val="000000" w:themeColor="text1"/>
          <w:sz w:val="24"/>
          <w:szCs w:val="24"/>
        </w:rPr>
      </w:pPr>
      <w:r w:rsidRPr="001F5422">
        <w:rPr>
          <w:b/>
          <w:color w:val="000000" w:themeColor="text1"/>
          <w:sz w:val="24"/>
          <w:szCs w:val="24"/>
          <w:u w:val="single"/>
        </w:rPr>
        <w:lastRenderedPageBreak/>
        <w:t xml:space="preserve">Central and Southern Florida Project, Comprehensive Everglades Restoration Plan, Caloosahatchee River (C-43) West Basin Storage Project, Hendry County, FL </w:t>
      </w:r>
    </w:p>
    <w:p w:rsidR="00CE13D6" w:rsidRPr="001F5422" w:rsidRDefault="00B86CF1" w:rsidP="00FA7FCD">
      <w:pPr>
        <w:pStyle w:val="PlainText"/>
        <w:spacing w:before="120" w:line="240" w:lineRule="auto"/>
        <w:jc w:val="left"/>
        <w:rPr>
          <w:rFonts w:ascii="Arial" w:hAnsi="Arial" w:cs="Arial"/>
          <w:color w:val="000000" w:themeColor="text1"/>
          <w:sz w:val="24"/>
          <w:szCs w:val="24"/>
        </w:rPr>
      </w:pPr>
      <w:r w:rsidRPr="001F5422">
        <w:rPr>
          <w:rFonts w:ascii="Arial" w:hAnsi="Arial" w:cs="Arial"/>
          <w:color w:val="000000" w:themeColor="text1"/>
          <w:sz w:val="24"/>
          <w:szCs w:val="24"/>
        </w:rPr>
        <w:t>In January 2011, the Chief of Engineers signed a report on ecosystem restoration improvements</w:t>
      </w:r>
      <w:r w:rsidR="00CE13D6" w:rsidRPr="001F5422">
        <w:rPr>
          <w:rFonts w:ascii="Arial" w:hAnsi="Arial" w:cs="Arial"/>
          <w:color w:val="000000" w:themeColor="text1"/>
          <w:sz w:val="24"/>
          <w:szCs w:val="24"/>
        </w:rPr>
        <w:t xml:space="preserve"> for the Caloosahatchee Estuary</w:t>
      </w:r>
      <w:r w:rsidR="00D9397E">
        <w:rPr>
          <w:rFonts w:ascii="Arial" w:hAnsi="Arial" w:cs="Arial"/>
          <w:color w:val="000000" w:themeColor="text1"/>
          <w:sz w:val="24"/>
          <w:szCs w:val="24"/>
        </w:rPr>
        <w:t xml:space="preserve"> as part of the larger Comprehensive Everglades Restoration Plan (CERP)</w:t>
      </w:r>
      <w:r w:rsidRPr="001F5422">
        <w:rPr>
          <w:rFonts w:ascii="Arial" w:hAnsi="Arial" w:cs="Arial"/>
          <w:color w:val="000000" w:themeColor="text1"/>
          <w:sz w:val="24"/>
          <w:szCs w:val="24"/>
        </w:rPr>
        <w:t>.  The report recommends capturing</w:t>
      </w:r>
      <w:r w:rsidR="00CE13D6" w:rsidRPr="001F5422">
        <w:rPr>
          <w:rFonts w:ascii="Arial" w:hAnsi="Arial" w:cs="Arial"/>
          <w:color w:val="000000" w:themeColor="text1"/>
          <w:sz w:val="24"/>
          <w:szCs w:val="24"/>
        </w:rPr>
        <w:t xml:space="preserve"> and storing</w:t>
      </w:r>
      <w:r w:rsidRPr="001F5422">
        <w:rPr>
          <w:rFonts w:ascii="Arial" w:hAnsi="Arial" w:cs="Arial"/>
          <w:color w:val="000000" w:themeColor="text1"/>
          <w:sz w:val="24"/>
          <w:szCs w:val="24"/>
        </w:rPr>
        <w:t xml:space="preserve"> excess C-43 runoff and regulatory releases from Lake Okeechobee</w:t>
      </w:r>
      <w:r w:rsidR="00CE13D6" w:rsidRPr="001F5422">
        <w:rPr>
          <w:rFonts w:ascii="Arial" w:hAnsi="Arial" w:cs="Arial"/>
          <w:color w:val="000000" w:themeColor="text1"/>
          <w:sz w:val="24"/>
          <w:szCs w:val="24"/>
        </w:rPr>
        <w:t>.  The excess water captured and stored would be released to augment flows to the estuarine environment at the mouth of the Caloosahatchee River during the low flow seasons.</w:t>
      </w:r>
      <w:r w:rsidRPr="001F5422">
        <w:rPr>
          <w:rFonts w:ascii="Arial" w:hAnsi="Arial" w:cs="Arial"/>
          <w:color w:val="000000" w:themeColor="text1"/>
          <w:sz w:val="24"/>
          <w:szCs w:val="24"/>
        </w:rPr>
        <w:t xml:space="preserve"> </w:t>
      </w:r>
      <w:r w:rsidR="00CE13D6" w:rsidRPr="001F5422">
        <w:rPr>
          <w:rFonts w:ascii="Arial" w:hAnsi="Arial" w:cs="Arial"/>
          <w:color w:val="000000" w:themeColor="text1"/>
          <w:sz w:val="24"/>
          <w:szCs w:val="24"/>
        </w:rPr>
        <w:t>The reservoir will provide environmental water supply benefits to the Caloosahatchee Estuary and water quality benefits that will reduce the salinity and nutrient impacts of runoff to the estuary.  The project will also provide water supply benefits and some flood attenuation.</w:t>
      </w:r>
      <w:r w:rsidR="00816B93">
        <w:rPr>
          <w:rFonts w:ascii="Arial" w:hAnsi="Arial" w:cs="Arial"/>
          <w:color w:val="000000" w:themeColor="text1"/>
          <w:sz w:val="24"/>
          <w:szCs w:val="24"/>
        </w:rPr>
        <w:t xml:space="preserve">  </w:t>
      </w:r>
    </w:p>
    <w:p w:rsidR="00B86CF1" w:rsidRPr="001F5422" w:rsidRDefault="00B86CF1" w:rsidP="00D87FA6">
      <w:pPr>
        <w:spacing w:line="240" w:lineRule="auto"/>
        <w:jc w:val="left"/>
        <w:rPr>
          <w:color w:val="000000" w:themeColor="text1"/>
          <w:sz w:val="24"/>
          <w:szCs w:val="24"/>
        </w:rPr>
      </w:pPr>
    </w:p>
    <w:p w:rsidR="00CE13D6" w:rsidRDefault="00CE13D6" w:rsidP="00D87FA6">
      <w:pPr>
        <w:spacing w:line="240" w:lineRule="auto"/>
        <w:jc w:val="left"/>
        <w:rPr>
          <w:color w:val="000000" w:themeColor="text1"/>
          <w:sz w:val="24"/>
          <w:szCs w:val="24"/>
        </w:rPr>
      </w:pPr>
      <w:r w:rsidRPr="001F5422">
        <w:rPr>
          <w:color w:val="000000" w:themeColor="text1"/>
          <w:sz w:val="24"/>
          <w:szCs w:val="24"/>
        </w:rPr>
        <w:t xml:space="preserve">Based on October 2012 price levels, the total initial cost of the project is estimated at $594.4 million and will be cost shared 50 percent </w:t>
      </w:r>
      <w:r w:rsidR="001A3BDC">
        <w:rPr>
          <w:color w:val="000000" w:themeColor="text1"/>
          <w:sz w:val="24"/>
          <w:szCs w:val="24"/>
        </w:rPr>
        <w:t>Federal</w:t>
      </w:r>
      <w:r w:rsidRPr="001F5422">
        <w:rPr>
          <w:color w:val="000000" w:themeColor="text1"/>
          <w:sz w:val="24"/>
          <w:szCs w:val="24"/>
        </w:rPr>
        <w:t xml:space="preserve"> ($297.2 million) and 50 percent non-</w:t>
      </w:r>
      <w:r w:rsidR="001A3BDC">
        <w:rPr>
          <w:color w:val="000000" w:themeColor="text1"/>
          <w:sz w:val="24"/>
          <w:szCs w:val="24"/>
        </w:rPr>
        <w:t>Federal</w:t>
      </w:r>
      <w:r w:rsidRPr="001F5422">
        <w:rPr>
          <w:color w:val="000000" w:themeColor="text1"/>
          <w:sz w:val="24"/>
          <w:szCs w:val="24"/>
        </w:rPr>
        <w:t xml:space="preserve"> ($297.2 million).  </w:t>
      </w:r>
    </w:p>
    <w:p w:rsidR="000A06F1" w:rsidRDefault="000A06F1" w:rsidP="00D87FA6">
      <w:pPr>
        <w:spacing w:line="240" w:lineRule="auto"/>
        <w:jc w:val="left"/>
        <w:rPr>
          <w:color w:val="000000" w:themeColor="text1"/>
          <w:sz w:val="24"/>
          <w:szCs w:val="24"/>
        </w:rPr>
      </w:pPr>
    </w:p>
    <w:p w:rsidR="000A06F1" w:rsidRPr="001F5422" w:rsidRDefault="000A06F1" w:rsidP="000A06F1">
      <w:pPr>
        <w:spacing w:line="240" w:lineRule="auto"/>
        <w:jc w:val="left"/>
        <w:rPr>
          <w:b/>
          <w:color w:val="000000" w:themeColor="text1"/>
          <w:sz w:val="24"/>
          <w:szCs w:val="24"/>
          <w:u w:val="single"/>
        </w:rPr>
      </w:pPr>
      <w:r w:rsidRPr="001F5422">
        <w:rPr>
          <w:b/>
          <w:color w:val="000000" w:themeColor="text1"/>
          <w:sz w:val="24"/>
          <w:szCs w:val="24"/>
          <w:u w:val="single"/>
        </w:rPr>
        <w:t>Central and Southern Florida Project</w:t>
      </w:r>
      <w:r>
        <w:rPr>
          <w:b/>
          <w:color w:val="000000" w:themeColor="text1"/>
          <w:sz w:val="24"/>
          <w:szCs w:val="24"/>
          <w:u w:val="single"/>
        </w:rPr>
        <w:t>,</w:t>
      </w:r>
      <w:r w:rsidRPr="001F5422">
        <w:rPr>
          <w:b/>
          <w:color w:val="000000" w:themeColor="text1"/>
          <w:sz w:val="24"/>
          <w:szCs w:val="24"/>
          <w:u w:val="single"/>
        </w:rPr>
        <w:t xml:space="preserve"> Comprehensive Everglades Restoration Plan, C-111 Spreader Canal Western Project, Florida</w:t>
      </w:r>
    </w:p>
    <w:p w:rsidR="000A06F1" w:rsidRPr="001F5422" w:rsidRDefault="000A06F1" w:rsidP="000A06F1">
      <w:pPr>
        <w:pStyle w:val="Default"/>
        <w:spacing w:before="120"/>
        <w:rPr>
          <w:rFonts w:ascii="Arial" w:hAnsi="Arial" w:cs="Arial"/>
          <w:color w:val="000000" w:themeColor="text1"/>
          <w:u w:val="single"/>
        </w:rPr>
      </w:pPr>
      <w:r w:rsidRPr="001F5422">
        <w:rPr>
          <w:rFonts w:ascii="Arial" w:hAnsi="Arial" w:cs="Arial"/>
          <w:color w:val="000000" w:themeColor="text1"/>
        </w:rPr>
        <w:t>In January 2012, the Chief of Engineers signed a report on ecosystem restoration on the Spreader Canal located in the Everglades</w:t>
      </w:r>
      <w:r>
        <w:rPr>
          <w:rFonts w:ascii="Arial" w:hAnsi="Arial" w:cs="Arial"/>
          <w:color w:val="000000" w:themeColor="text1"/>
        </w:rPr>
        <w:t>, one part of the larger Comprehensive Everglades Restoration Plan (CERP)</w:t>
      </w:r>
      <w:r w:rsidRPr="001F5422">
        <w:rPr>
          <w:rFonts w:ascii="Arial" w:hAnsi="Arial" w:cs="Arial"/>
          <w:color w:val="000000" w:themeColor="text1"/>
        </w:rPr>
        <w:t xml:space="preserve">. The C-111 Spreader Canal Western Project, along with a follow-on Eastern Project, will modify the existing C-111 Canal to change the flow of ground and surface water as a first step in the restoration of the southeastern portion of the Everglades ecosystem.  The project will create a nine-mile hydraulic ridge just east of Everglades National Park, designed to keep more of the natural rainfall and water flows within Taylor Slough. The hydraulic ridge will be created by two above ground detention areas—a 590-acre site at the Frog Pond area and a 2–mile modification of the </w:t>
      </w:r>
      <w:proofErr w:type="spellStart"/>
      <w:r w:rsidRPr="001F5422">
        <w:rPr>
          <w:rFonts w:ascii="Arial" w:hAnsi="Arial" w:cs="Arial"/>
          <w:color w:val="000000" w:themeColor="text1"/>
        </w:rPr>
        <w:t>Aerojet</w:t>
      </w:r>
      <w:proofErr w:type="spellEnd"/>
      <w:r w:rsidRPr="001F5422">
        <w:rPr>
          <w:rFonts w:ascii="Arial" w:hAnsi="Arial" w:cs="Arial"/>
          <w:color w:val="000000" w:themeColor="text1"/>
        </w:rPr>
        <w:t xml:space="preserve"> Canal. The detention areas will be fed by two 225 </w:t>
      </w:r>
      <w:proofErr w:type="spellStart"/>
      <w:r w:rsidRPr="001F5422">
        <w:rPr>
          <w:rFonts w:ascii="Arial" w:hAnsi="Arial" w:cs="Arial"/>
          <w:color w:val="000000" w:themeColor="text1"/>
        </w:rPr>
        <w:t>cfs</w:t>
      </w:r>
      <w:proofErr w:type="spellEnd"/>
      <w:r w:rsidRPr="001F5422">
        <w:rPr>
          <w:rFonts w:ascii="Arial" w:hAnsi="Arial" w:cs="Arial"/>
          <w:color w:val="000000" w:themeColor="text1"/>
        </w:rPr>
        <w:t xml:space="preserve"> pump stations and conveyance canals.  </w:t>
      </w:r>
      <w:proofErr w:type="spellStart"/>
      <w:r w:rsidRPr="001F5422">
        <w:rPr>
          <w:rFonts w:ascii="Arial" w:hAnsi="Arial" w:cs="Arial"/>
          <w:color w:val="000000" w:themeColor="text1"/>
        </w:rPr>
        <w:t>Hydroperiods</w:t>
      </w:r>
      <w:proofErr w:type="spellEnd"/>
      <w:r w:rsidRPr="001F5422">
        <w:rPr>
          <w:rFonts w:ascii="Arial" w:hAnsi="Arial" w:cs="Arial"/>
          <w:color w:val="000000" w:themeColor="text1"/>
        </w:rPr>
        <w:t xml:space="preserve"> and </w:t>
      </w:r>
      <w:proofErr w:type="spellStart"/>
      <w:r w:rsidRPr="001F5422">
        <w:rPr>
          <w:rFonts w:ascii="Arial" w:hAnsi="Arial" w:cs="Arial"/>
          <w:color w:val="000000" w:themeColor="text1"/>
        </w:rPr>
        <w:t>hydropatterns</w:t>
      </w:r>
      <w:proofErr w:type="spellEnd"/>
      <w:r w:rsidRPr="001F5422">
        <w:rPr>
          <w:rFonts w:ascii="Arial" w:hAnsi="Arial" w:cs="Arial"/>
          <w:color w:val="000000" w:themeColor="text1"/>
        </w:rPr>
        <w:t xml:space="preserve"> within the wetlands of the Southern Glades and Model Lands will be improved by the construction of a new operable water control structure in the lower C-111 Canal, incremental operational changes at existing structure S-18C, changes in operations at the existing S-20 structure, construction of a plug at existing structure S-20A, and the installation of ten earthen plugs in the C-110 Canal.  The project is essential to achieving the restoration of Taylor Slough and downstream areas of Florida Bay and Everglades National Park, helping to improve ecological conditions in approximately 252,000 acres of wetland and coastal habitat. The increased flows in Taylor Slough will also serve to return salinities to more natural levels in portions of Florida Bay and its associated estuaries. The detention areas and canal levees will also provide public recreational opportunities.  </w:t>
      </w:r>
    </w:p>
    <w:p w:rsidR="000A06F1" w:rsidRPr="001F5422" w:rsidRDefault="000A06F1" w:rsidP="000A06F1">
      <w:pPr>
        <w:pStyle w:val="Default"/>
        <w:rPr>
          <w:rFonts w:ascii="Arial" w:hAnsi="Arial" w:cs="Arial"/>
          <w:color w:val="000000" w:themeColor="text1"/>
        </w:rPr>
      </w:pPr>
    </w:p>
    <w:p w:rsidR="000A06F1" w:rsidRPr="001F5422" w:rsidRDefault="000A06F1" w:rsidP="000A06F1">
      <w:pPr>
        <w:pStyle w:val="Default"/>
        <w:rPr>
          <w:rFonts w:ascii="Arial" w:hAnsi="Arial" w:cs="Arial"/>
          <w:color w:val="000000" w:themeColor="text1"/>
        </w:rPr>
      </w:pPr>
      <w:r w:rsidRPr="001F5422">
        <w:rPr>
          <w:rFonts w:ascii="Arial" w:hAnsi="Arial" w:cs="Arial"/>
          <w:color w:val="000000" w:themeColor="text1"/>
        </w:rPr>
        <w:t>Based upon the October 2012 price levels, the total initial project cost for this project is $177 million and will be cost shared equally ($88.9 million).</w:t>
      </w:r>
    </w:p>
    <w:p w:rsidR="000A06F1" w:rsidRDefault="000A06F1" w:rsidP="00D87FA6">
      <w:pPr>
        <w:spacing w:line="240" w:lineRule="auto"/>
        <w:jc w:val="left"/>
        <w:rPr>
          <w:color w:val="000000" w:themeColor="text1"/>
          <w:sz w:val="24"/>
          <w:szCs w:val="24"/>
        </w:rPr>
      </w:pPr>
    </w:p>
    <w:p w:rsidR="00E81C8A" w:rsidRDefault="00E81C8A" w:rsidP="000A06F1">
      <w:pPr>
        <w:pStyle w:val="Default"/>
        <w:rPr>
          <w:rFonts w:ascii="Arial" w:hAnsi="Arial" w:cs="Arial"/>
          <w:b/>
          <w:color w:val="000000" w:themeColor="text1"/>
          <w:u w:val="single"/>
        </w:rPr>
      </w:pPr>
    </w:p>
    <w:p w:rsidR="000A06F1" w:rsidRPr="001F5422" w:rsidRDefault="000A06F1" w:rsidP="000A06F1">
      <w:pPr>
        <w:pStyle w:val="Default"/>
        <w:rPr>
          <w:rFonts w:ascii="Arial" w:hAnsi="Arial" w:cs="Arial"/>
          <w:b/>
          <w:color w:val="000000" w:themeColor="text1"/>
          <w:u w:val="single"/>
        </w:rPr>
      </w:pPr>
      <w:r w:rsidRPr="001F5422">
        <w:rPr>
          <w:rFonts w:ascii="Arial" w:hAnsi="Arial" w:cs="Arial"/>
          <w:b/>
          <w:color w:val="000000" w:themeColor="text1"/>
          <w:u w:val="single"/>
        </w:rPr>
        <w:lastRenderedPageBreak/>
        <w:t>Biscayne Bay Coastal Wetlands, Comprehensive Everglades Restoration Plan, Central and Southern Florida Project, Florida</w:t>
      </w:r>
    </w:p>
    <w:p w:rsidR="000A06F1" w:rsidRPr="001F5422" w:rsidRDefault="000A06F1" w:rsidP="000A06F1">
      <w:pPr>
        <w:pStyle w:val="Default"/>
        <w:spacing w:before="120"/>
        <w:rPr>
          <w:rFonts w:ascii="Arial" w:hAnsi="Arial" w:cs="Arial"/>
          <w:color w:val="000000" w:themeColor="text1"/>
        </w:rPr>
      </w:pPr>
      <w:r>
        <w:rPr>
          <w:rFonts w:ascii="Arial" w:hAnsi="Arial" w:cs="Arial"/>
          <w:color w:val="000000" w:themeColor="text1"/>
        </w:rPr>
        <w:t>I</w:t>
      </w:r>
      <w:r w:rsidRPr="001F5422">
        <w:rPr>
          <w:rFonts w:ascii="Arial" w:hAnsi="Arial" w:cs="Arial"/>
          <w:color w:val="000000" w:themeColor="text1"/>
        </w:rPr>
        <w:t>n May 2012, the Chief of Engineers signed a report for ecosystem restoration on Biscayne Bay located in the Everglades</w:t>
      </w:r>
      <w:r>
        <w:rPr>
          <w:rFonts w:ascii="Arial" w:hAnsi="Arial" w:cs="Arial"/>
          <w:color w:val="000000" w:themeColor="text1"/>
        </w:rPr>
        <w:t>, as one part of the larger Comprehensive Everglades Restoration Plan (CERP)</w:t>
      </w:r>
      <w:r w:rsidRPr="001F5422">
        <w:rPr>
          <w:rFonts w:ascii="Arial" w:hAnsi="Arial" w:cs="Arial"/>
          <w:color w:val="000000" w:themeColor="text1"/>
        </w:rPr>
        <w:t xml:space="preserve">.  The Biscayne Bay Coastal Wetlands Project will modify the flow of freshwater to Biscayne Bay as a first step in the restoration of the southeastern portion of the Everglades ecosystem.  The project purpose is to redistribute freshwater runoff from the watershed away from the existing canal discharges and into the coastal wetlands adjoining Biscayne Bay to provide a more natural and historic overland flow through existing coastal wetlands. This project will also help restore saltwater wetlands and the near-shore bay through the re-establishment of optimal salinity concentrations for fish and shellfish nursery habitat.  The project will restore freshwater flows in </w:t>
      </w:r>
      <w:proofErr w:type="spellStart"/>
      <w:r w:rsidRPr="001F5422">
        <w:rPr>
          <w:rFonts w:ascii="Arial" w:hAnsi="Arial" w:cs="Arial"/>
          <w:color w:val="000000" w:themeColor="text1"/>
        </w:rPr>
        <w:t>Deering</w:t>
      </w:r>
      <w:proofErr w:type="spellEnd"/>
      <w:r w:rsidRPr="001F5422">
        <w:rPr>
          <w:rFonts w:ascii="Arial" w:hAnsi="Arial" w:cs="Arial"/>
          <w:color w:val="000000" w:themeColor="text1"/>
        </w:rPr>
        <w:t xml:space="preserve"> Estates, Cutler Wetlands, and wetlands adjacent to L-31E. This will be accomplished through a series of pumps, culverts, spreader canals and mosquito ditch plugs throughout the project area.  </w:t>
      </w:r>
    </w:p>
    <w:p w:rsidR="000A06F1" w:rsidRPr="001F5422" w:rsidRDefault="000A06F1" w:rsidP="000A06F1">
      <w:pPr>
        <w:pStyle w:val="Default"/>
        <w:rPr>
          <w:rFonts w:ascii="Arial" w:hAnsi="Arial" w:cs="Arial"/>
          <w:color w:val="000000" w:themeColor="text1"/>
        </w:rPr>
      </w:pPr>
    </w:p>
    <w:p w:rsidR="000A06F1" w:rsidRPr="001F5422" w:rsidRDefault="000A06F1" w:rsidP="000A06F1">
      <w:pPr>
        <w:pStyle w:val="Default"/>
        <w:rPr>
          <w:rFonts w:ascii="Arial" w:hAnsi="Arial" w:cs="Arial"/>
          <w:color w:val="000000" w:themeColor="text1"/>
        </w:rPr>
      </w:pPr>
      <w:r w:rsidRPr="001F5422">
        <w:rPr>
          <w:rFonts w:ascii="Arial" w:hAnsi="Arial" w:cs="Arial"/>
          <w:color w:val="000000" w:themeColor="text1"/>
        </w:rPr>
        <w:t>Based upon the October 2012 price levels, the total initial project cost for this project is $192.4 million and will be cost shared equally ($96.2 million).</w:t>
      </w:r>
    </w:p>
    <w:p w:rsidR="000A06F1" w:rsidRDefault="000A06F1" w:rsidP="00D87FA6">
      <w:pPr>
        <w:spacing w:line="240" w:lineRule="auto"/>
        <w:jc w:val="left"/>
        <w:rPr>
          <w:color w:val="000000" w:themeColor="text1"/>
          <w:sz w:val="24"/>
          <w:szCs w:val="24"/>
        </w:rPr>
      </w:pPr>
    </w:p>
    <w:p w:rsidR="00D91B2B" w:rsidRPr="001F5422" w:rsidRDefault="00CE13D6" w:rsidP="00D87FA6">
      <w:pPr>
        <w:spacing w:line="240" w:lineRule="auto"/>
        <w:jc w:val="left"/>
        <w:rPr>
          <w:color w:val="000000" w:themeColor="text1"/>
          <w:sz w:val="24"/>
          <w:szCs w:val="24"/>
        </w:rPr>
      </w:pPr>
      <w:r w:rsidRPr="001F5422">
        <w:rPr>
          <w:b/>
          <w:color w:val="000000" w:themeColor="text1"/>
          <w:sz w:val="24"/>
          <w:szCs w:val="24"/>
          <w:u w:val="single"/>
        </w:rPr>
        <w:t xml:space="preserve">The American River Watershed (Common Features) Project, </w:t>
      </w:r>
      <w:proofErr w:type="spellStart"/>
      <w:r w:rsidRPr="001F5422">
        <w:rPr>
          <w:b/>
          <w:color w:val="000000" w:themeColor="text1"/>
          <w:sz w:val="24"/>
          <w:szCs w:val="24"/>
          <w:u w:val="single"/>
        </w:rPr>
        <w:t>Natomas</w:t>
      </w:r>
      <w:proofErr w:type="spellEnd"/>
      <w:r w:rsidRPr="001F5422">
        <w:rPr>
          <w:b/>
          <w:color w:val="000000" w:themeColor="text1"/>
          <w:sz w:val="24"/>
          <w:szCs w:val="24"/>
          <w:u w:val="single"/>
        </w:rPr>
        <w:t xml:space="preserve"> Basin, </w:t>
      </w:r>
      <w:r w:rsidR="00CC42C2" w:rsidRPr="001F5422">
        <w:rPr>
          <w:b/>
          <w:color w:val="000000" w:themeColor="text1"/>
          <w:sz w:val="24"/>
          <w:szCs w:val="24"/>
          <w:u w:val="single"/>
        </w:rPr>
        <w:t>Sacramento</w:t>
      </w:r>
      <w:r w:rsidR="00D91B2B" w:rsidRPr="001F5422">
        <w:rPr>
          <w:b/>
          <w:color w:val="000000" w:themeColor="text1"/>
          <w:sz w:val="24"/>
          <w:szCs w:val="24"/>
          <w:u w:val="single"/>
        </w:rPr>
        <w:t xml:space="preserve"> and Sutter Counties, CA, Flood Risk Management Project</w:t>
      </w:r>
    </w:p>
    <w:p w:rsidR="00D91B2B" w:rsidRPr="001F5422" w:rsidRDefault="00D91B2B" w:rsidP="00FA7FCD">
      <w:pPr>
        <w:spacing w:before="120" w:line="240" w:lineRule="auto"/>
        <w:jc w:val="left"/>
        <w:rPr>
          <w:color w:val="000000" w:themeColor="text1"/>
          <w:sz w:val="24"/>
          <w:szCs w:val="24"/>
        </w:rPr>
      </w:pPr>
      <w:r w:rsidRPr="001F5422">
        <w:rPr>
          <w:color w:val="000000" w:themeColor="text1"/>
          <w:sz w:val="24"/>
          <w:szCs w:val="24"/>
        </w:rPr>
        <w:t xml:space="preserve">In December 2010, the Chief of Engineers signed a report on flood risk management for the </w:t>
      </w:r>
      <w:proofErr w:type="spellStart"/>
      <w:r w:rsidR="001B57A3" w:rsidRPr="001F5422">
        <w:rPr>
          <w:color w:val="000000" w:themeColor="text1"/>
          <w:sz w:val="24"/>
          <w:szCs w:val="24"/>
        </w:rPr>
        <w:t>Natomas</w:t>
      </w:r>
      <w:proofErr w:type="spellEnd"/>
      <w:r w:rsidR="001B57A3" w:rsidRPr="001F5422">
        <w:rPr>
          <w:color w:val="000000" w:themeColor="text1"/>
          <w:sz w:val="24"/>
          <w:szCs w:val="24"/>
        </w:rPr>
        <w:t xml:space="preserve"> </w:t>
      </w:r>
      <w:r w:rsidRPr="001F5422">
        <w:rPr>
          <w:color w:val="000000" w:themeColor="text1"/>
          <w:sz w:val="24"/>
          <w:szCs w:val="24"/>
        </w:rPr>
        <w:t>Basin portion of the American River Watershed in the vicinity of Sacramento, California.  Th</w:t>
      </w:r>
      <w:r w:rsidR="004E1186" w:rsidRPr="001F5422">
        <w:rPr>
          <w:color w:val="000000" w:themeColor="text1"/>
          <w:sz w:val="24"/>
          <w:szCs w:val="24"/>
        </w:rPr>
        <w:t>i</w:t>
      </w:r>
      <w:r w:rsidRPr="001F5422">
        <w:rPr>
          <w:color w:val="000000" w:themeColor="text1"/>
          <w:sz w:val="24"/>
          <w:szCs w:val="24"/>
        </w:rPr>
        <w:t>s report supplement</w:t>
      </w:r>
      <w:r w:rsidR="004E1186" w:rsidRPr="001F5422">
        <w:rPr>
          <w:color w:val="000000" w:themeColor="text1"/>
          <w:sz w:val="24"/>
          <w:szCs w:val="24"/>
        </w:rPr>
        <w:t>s</w:t>
      </w:r>
      <w:r w:rsidRPr="001F5422">
        <w:rPr>
          <w:color w:val="000000" w:themeColor="text1"/>
          <w:sz w:val="24"/>
          <w:szCs w:val="24"/>
        </w:rPr>
        <w:t xml:space="preserve"> the 29 June 1992 and 27 June 1996 reports of the Chief of Engineers, and the March 2002 (revised July 2002) Post-Authorization Change Report, and were prepared as an interim general reevaluation study of the American River Common Features Project.  The present study was conducted specifically to determine if there is a </w:t>
      </w:r>
      <w:r w:rsidR="001A3BDC">
        <w:rPr>
          <w:color w:val="000000" w:themeColor="text1"/>
          <w:sz w:val="24"/>
          <w:szCs w:val="24"/>
        </w:rPr>
        <w:t>Federal</w:t>
      </w:r>
      <w:r w:rsidRPr="001F5422">
        <w:rPr>
          <w:color w:val="000000" w:themeColor="text1"/>
          <w:sz w:val="24"/>
          <w:szCs w:val="24"/>
        </w:rPr>
        <w:t xml:space="preserve"> interest in modifying the current</w:t>
      </w:r>
      <w:r w:rsidR="00F90E2B" w:rsidRPr="001F5422">
        <w:rPr>
          <w:color w:val="000000" w:themeColor="text1"/>
          <w:sz w:val="24"/>
          <w:szCs w:val="24"/>
        </w:rPr>
        <w:t>ly</w:t>
      </w:r>
      <w:r w:rsidRPr="001F5422">
        <w:rPr>
          <w:color w:val="000000" w:themeColor="text1"/>
          <w:sz w:val="24"/>
          <w:szCs w:val="24"/>
        </w:rPr>
        <w:t xml:space="preserve"> authorized project features to address flood risk management issues related to levee seepage and stability in the </w:t>
      </w:r>
      <w:proofErr w:type="spellStart"/>
      <w:r w:rsidRPr="001F5422">
        <w:rPr>
          <w:color w:val="000000" w:themeColor="text1"/>
          <w:sz w:val="24"/>
          <w:szCs w:val="24"/>
        </w:rPr>
        <w:t>Natomas</w:t>
      </w:r>
      <w:proofErr w:type="spellEnd"/>
      <w:r w:rsidRPr="001F5422">
        <w:rPr>
          <w:color w:val="000000" w:themeColor="text1"/>
          <w:sz w:val="24"/>
          <w:szCs w:val="24"/>
        </w:rPr>
        <w:t xml:space="preserve"> Basin portion of the Common Features project area.  The Common Features Project was authorized by Section 101(a)(I) of the Water Resources Development Act (WRDA) of 1996 (Public Law 104-303), as modified by Section 366 of WRDA 1999 (Public Law 106-53) and as further modified by Section 129 of the Energy and Water Development Appropriations Act, 2004 (Public Law 108-137); and as amended by Section 130 the Energy and Water Development and Related Agencies Appropriations Act, 2008 (Division C of Public Law 110-161). </w:t>
      </w:r>
    </w:p>
    <w:p w:rsidR="00D91B2B" w:rsidRPr="001F5422" w:rsidRDefault="00D91B2B" w:rsidP="00D87FA6">
      <w:pPr>
        <w:spacing w:line="240" w:lineRule="auto"/>
        <w:jc w:val="left"/>
        <w:rPr>
          <w:color w:val="000000" w:themeColor="text1"/>
          <w:sz w:val="24"/>
          <w:szCs w:val="24"/>
        </w:rPr>
      </w:pPr>
    </w:p>
    <w:p w:rsidR="00DC363C" w:rsidRDefault="00D91B2B" w:rsidP="00D87FA6">
      <w:pPr>
        <w:spacing w:line="240" w:lineRule="auto"/>
        <w:jc w:val="left"/>
        <w:rPr>
          <w:color w:val="000000" w:themeColor="text1"/>
          <w:sz w:val="24"/>
          <w:szCs w:val="24"/>
        </w:rPr>
      </w:pPr>
      <w:r w:rsidRPr="001F5422">
        <w:rPr>
          <w:color w:val="000000" w:themeColor="text1"/>
          <w:sz w:val="24"/>
          <w:szCs w:val="24"/>
        </w:rPr>
        <w:t xml:space="preserve">The report recommends modification of the authorized Common Features project to include a comprehensive plan to reduce the systemic risk associated with seepage and stability for the ring levee system surrounding the </w:t>
      </w:r>
      <w:proofErr w:type="spellStart"/>
      <w:r w:rsidRPr="001F5422">
        <w:rPr>
          <w:color w:val="000000" w:themeColor="text1"/>
          <w:sz w:val="24"/>
          <w:szCs w:val="24"/>
        </w:rPr>
        <w:t>Natomas</w:t>
      </w:r>
      <w:proofErr w:type="spellEnd"/>
      <w:r w:rsidRPr="001F5422">
        <w:rPr>
          <w:color w:val="000000" w:themeColor="text1"/>
          <w:sz w:val="24"/>
          <w:szCs w:val="24"/>
        </w:rPr>
        <w:t xml:space="preserve"> Basin.  The principal features of the recommended modifications include widening of about 41.9 miles of existing levee, installation of about 34.8 miles of soil </w:t>
      </w:r>
      <w:proofErr w:type="spellStart"/>
      <w:r w:rsidRPr="001F5422">
        <w:rPr>
          <w:color w:val="000000" w:themeColor="text1"/>
          <w:sz w:val="24"/>
          <w:szCs w:val="24"/>
        </w:rPr>
        <w:t>bentonite</w:t>
      </w:r>
      <w:proofErr w:type="spellEnd"/>
      <w:r w:rsidRPr="001F5422">
        <w:rPr>
          <w:color w:val="000000" w:themeColor="text1"/>
          <w:sz w:val="24"/>
          <w:szCs w:val="24"/>
        </w:rPr>
        <w:t xml:space="preserve"> cutoff wall and about 8.3 miles of seepage berms, and bridge remediation at State Route 99.  In addition, mitigation features pursuant to the Endangered Species Act are recommended, including creation of 75 acres of canal habitat and up to 200 acres of marsh habitat, creation of up to 60 acres of landside woodlands, creation of 1,600 linear feet of tree </w:t>
      </w:r>
      <w:r w:rsidRPr="001F5422">
        <w:rPr>
          <w:color w:val="000000" w:themeColor="text1"/>
          <w:sz w:val="24"/>
          <w:szCs w:val="24"/>
        </w:rPr>
        <w:lastRenderedPageBreak/>
        <w:t xml:space="preserve">plantings, and establishment of a monitoring program for assessing mitigation performance.  </w:t>
      </w:r>
    </w:p>
    <w:p w:rsidR="00DC363C" w:rsidRDefault="00DC363C" w:rsidP="00D87FA6">
      <w:pPr>
        <w:spacing w:line="240" w:lineRule="auto"/>
        <w:jc w:val="left"/>
        <w:rPr>
          <w:color w:val="000000" w:themeColor="text1"/>
          <w:sz w:val="24"/>
          <w:szCs w:val="24"/>
        </w:rPr>
      </w:pPr>
    </w:p>
    <w:p w:rsidR="00D91B2B" w:rsidRPr="001F5422" w:rsidRDefault="00D91B2B" w:rsidP="00D87FA6">
      <w:pPr>
        <w:spacing w:line="240" w:lineRule="auto"/>
        <w:jc w:val="left"/>
        <w:rPr>
          <w:color w:val="000000" w:themeColor="text1"/>
          <w:sz w:val="24"/>
          <w:szCs w:val="24"/>
        </w:rPr>
      </w:pPr>
      <w:r w:rsidRPr="001F5422">
        <w:rPr>
          <w:color w:val="000000" w:themeColor="text1"/>
          <w:sz w:val="24"/>
          <w:szCs w:val="24"/>
        </w:rPr>
        <w:t xml:space="preserve">Based on October 2012 price levels, the total project cost of the project is estimated at $1.42 billion and will be cost shared 65 percent </w:t>
      </w:r>
      <w:r w:rsidR="001A3BDC">
        <w:rPr>
          <w:color w:val="000000" w:themeColor="text1"/>
          <w:sz w:val="24"/>
          <w:szCs w:val="24"/>
        </w:rPr>
        <w:t>Federal</w:t>
      </w:r>
      <w:r w:rsidRPr="001F5422">
        <w:rPr>
          <w:color w:val="000000" w:themeColor="text1"/>
          <w:sz w:val="24"/>
          <w:szCs w:val="24"/>
        </w:rPr>
        <w:t xml:space="preserve"> ($943.3 million) and 35 percent non-</w:t>
      </w:r>
      <w:r w:rsidR="001A3BDC">
        <w:rPr>
          <w:color w:val="000000" w:themeColor="text1"/>
          <w:sz w:val="24"/>
          <w:szCs w:val="24"/>
        </w:rPr>
        <w:t>Federal</w:t>
      </w:r>
      <w:r w:rsidRPr="001F5422">
        <w:rPr>
          <w:color w:val="000000" w:themeColor="text1"/>
          <w:sz w:val="24"/>
          <w:szCs w:val="24"/>
        </w:rPr>
        <w:t xml:space="preserve"> ($479.5 million).</w:t>
      </w:r>
    </w:p>
    <w:p w:rsidR="00AC28A6" w:rsidRPr="001F5422" w:rsidRDefault="00AC28A6" w:rsidP="00D87FA6">
      <w:pPr>
        <w:spacing w:line="240" w:lineRule="auto"/>
        <w:jc w:val="left"/>
        <w:rPr>
          <w:color w:val="000000" w:themeColor="text1"/>
          <w:sz w:val="24"/>
          <w:szCs w:val="24"/>
        </w:rPr>
      </w:pPr>
    </w:p>
    <w:p w:rsidR="00D91B2B" w:rsidRPr="001F5422" w:rsidRDefault="00D91B2B" w:rsidP="00D87FA6">
      <w:pPr>
        <w:spacing w:line="240" w:lineRule="auto"/>
        <w:jc w:val="left"/>
        <w:rPr>
          <w:color w:val="000000" w:themeColor="text1"/>
          <w:sz w:val="24"/>
          <w:szCs w:val="24"/>
        </w:rPr>
      </w:pPr>
      <w:r w:rsidRPr="001F5422">
        <w:rPr>
          <w:b/>
          <w:color w:val="000000" w:themeColor="text1"/>
          <w:sz w:val="24"/>
          <w:szCs w:val="24"/>
          <w:u w:val="single"/>
        </w:rPr>
        <w:t>Louisiana Coastal Area (6)</w:t>
      </w:r>
    </w:p>
    <w:p w:rsidR="00C34CFB" w:rsidRPr="001F5422" w:rsidRDefault="00C34CFB" w:rsidP="00FA7FCD">
      <w:pPr>
        <w:spacing w:before="120" w:line="240" w:lineRule="auto"/>
        <w:jc w:val="left"/>
        <w:rPr>
          <w:color w:val="000000" w:themeColor="text1"/>
          <w:sz w:val="24"/>
          <w:szCs w:val="24"/>
        </w:rPr>
      </w:pPr>
      <w:r w:rsidRPr="001F5422">
        <w:rPr>
          <w:color w:val="000000" w:themeColor="text1"/>
          <w:sz w:val="24"/>
          <w:szCs w:val="24"/>
        </w:rPr>
        <w:t xml:space="preserve">In December 2010, the Chief of Engineers signed a report </w:t>
      </w:r>
      <w:r w:rsidR="00D9397E">
        <w:rPr>
          <w:color w:val="000000" w:themeColor="text1"/>
          <w:sz w:val="24"/>
          <w:szCs w:val="24"/>
        </w:rPr>
        <w:t>recommending</w:t>
      </w:r>
      <w:r w:rsidR="00D9397E" w:rsidRPr="001F5422">
        <w:rPr>
          <w:color w:val="000000" w:themeColor="text1"/>
          <w:sz w:val="24"/>
          <w:szCs w:val="24"/>
        </w:rPr>
        <w:t xml:space="preserve"> </w:t>
      </w:r>
      <w:r w:rsidRPr="001F5422">
        <w:rPr>
          <w:color w:val="000000" w:themeColor="text1"/>
          <w:sz w:val="24"/>
          <w:szCs w:val="24"/>
        </w:rPr>
        <w:t xml:space="preserve">ecosystem restoration in coastal Louisiana.  The report identifies </w:t>
      </w:r>
      <w:r w:rsidR="00D9397E">
        <w:rPr>
          <w:color w:val="000000" w:themeColor="text1"/>
          <w:sz w:val="24"/>
          <w:szCs w:val="24"/>
        </w:rPr>
        <w:t>six</w:t>
      </w:r>
      <w:r w:rsidRPr="001F5422">
        <w:rPr>
          <w:color w:val="000000" w:themeColor="text1"/>
          <w:sz w:val="24"/>
          <w:szCs w:val="24"/>
        </w:rPr>
        <w:t xml:space="preserve"> separable elements that consist of diversions, marsh creation, and shoreline restoration.  The</w:t>
      </w:r>
      <w:r w:rsidR="00A26F32" w:rsidRPr="001F5422">
        <w:rPr>
          <w:color w:val="000000" w:themeColor="text1"/>
          <w:sz w:val="24"/>
          <w:szCs w:val="24"/>
        </w:rPr>
        <w:t>re are six specific</w:t>
      </w:r>
      <w:r w:rsidRPr="001F5422">
        <w:rPr>
          <w:color w:val="000000" w:themeColor="text1"/>
          <w:sz w:val="24"/>
          <w:szCs w:val="24"/>
        </w:rPr>
        <w:t xml:space="preserve"> projects covered under the December 2010 report signed by the Chief of Engineers</w:t>
      </w:r>
      <w:r w:rsidR="00A26F32" w:rsidRPr="001F5422">
        <w:rPr>
          <w:color w:val="000000" w:themeColor="text1"/>
          <w:sz w:val="24"/>
          <w:szCs w:val="24"/>
        </w:rPr>
        <w:t>.  Based on October 2012 price levels, the total project cost for the 6 projects is estimated at $1.</w:t>
      </w:r>
      <w:r w:rsidR="00367F9C" w:rsidRPr="001F5422">
        <w:rPr>
          <w:color w:val="000000" w:themeColor="text1"/>
          <w:sz w:val="24"/>
          <w:szCs w:val="24"/>
        </w:rPr>
        <w:t xml:space="preserve">46 </w:t>
      </w:r>
      <w:r w:rsidR="00A26F32" w:rsidRPr="001F5422">
        <w:rPr>
          <w:color w:val="000000" w:themeColor="text1"/>
          <w:sz w:val="24"/>
          <w:szCs w:val="24"/>
        </w:rPr>
        <w:t xml:space="preserve">billion and will be cost shared 65 percent </w:t>
      </w:r>
      <w:r w:rsidR="001A3BDC">
        <w:rPr>
          <w:color w:val="000000" w:themeColor="text1"/>
          <w:sz w:val="24"/>
          <w:szCs w:val="24"/>
        </w:rPr>
        <w:t>Federal</w:t>
      </w:r>
      <w:r w:rsidR="00A26F32" w:rsidRPr="001F5422">
        <w:rPr>
          <w:color w:val="000000" w:themeColor="text1"/>
          <w:sz w:val="24"/>
          <w:szCs w:val="24"/>
        </w:rPr>
        <w:t xml:space="preserve"> ($</w:t>
      </w:r>
      <w:r w:rsidR="00367F9C" w:rsidRPr="001F5422">
        <w:rPr>
          <w:color w:val="000000" w:themeColor="text1"/>
          <w:sz w:val="24"/>
          <w:szCs w:val="24"/>
        </w:rPr>
        <w:t>954</w:t>
      </w:r>
      <w:r w:rsidR="00A26F32" w:rsidRPr="001F5422">
        <w:rPr>
          <w:color w:val="000000" w:themeColor="text1"/>
          <w:sz w:val="24"/>
          <w:szCs w:val="24"/>
        </w:rPr>
        <w:t>.4 million) and 35 percent non-</w:t>
      </w:r>
      <w:r w:rsidR="001A3BDC">
        <w:rPr>
          <w:color w:val="000000" w:themeColor="text1"/>
          <w:sz w:val="24"/>
          <w:szCs w:val="24"/>
        </w:rPr>
        <w:t>Federal</w:t>
      </w:r>
      <w:r w:rsidR="00A26F32" w:rsidRPr="001F5422">
        <w:rPr>
          <w:color w:val="000000" w:themeColor="text1"/>
          <w:sz w:val="24"/>
          <w:szCs w:val="24"/>
        </w:rPr>
        <w:t xml:space="preserve"> ($</w:t>
      </w:r>
      <w:r w:rsidR="00367F9C" w:rsidRPr="001F5422">
        <w:rPr>
          <w:color w:val="000000" w:themeColor="text1"/>
          <w:sz w:val="24"/>
          <w:szCs w:val="24"/>
        </w:rPr>
        <w:t xml:space="preserve">513.9 </w:t>
      </w:r>
      <w:r w:rsidR="00A26F32" w:rsidRPr="001F5422">
        <w:rPr>
          <w:color w:val="000000" w:themeColor="text1"/>
          <w:sz w:val="24"/>
          <w:szCs w:val="24"/>
        </w:rPr>
        <w:t>million).</w:t>
      </w:r>
      <w:r w:rsidRPr="001F5422">
        <w:rPr>
          <w:color w:val="000000" w:themeColor="text1"/>
          <w:sz w:val="24"/>
          <w:szCs w:val="24"/>
        </w:rPr>
        <w:t xml:space="preserve"> </w:t>
      </w:r>
    </w:p>
    <w:p w:rsidR="00C34CFB" w:rsidRPr="001F5422" w:rsidRDefault="00C34CFB" w:rsidP="00D87FA6">
      <w:pPr>
        <w:spacing w:line="240" w:lineRule="auto"/>
        <w:jc w:val="left"/>
        <w:rPr>
          <w:color w:val="000000" w:themeColor="text1"/>
          <w:sz w:val="24"/>
          <w:szCs w:val="24"/>
        </w:rPr>
      </w:pPr>
    </w:p>
    <w:p w:rsidR="00C34CFB" w:rsidRPr="001F5422" w:rsidRDefault="00C34CFB" w:rsidP="00EF67C1">
      <w:pPr>
        <w:pStyle w:val="PlainText"/>
        <w:spacing w:line="240" w:lineRule="auto"/>
        <w:ind w:left="360"/>
        <w:jc w:val="left"/>
        <w:rPr>
          <w:rFonts w:ascii="Arial" w:hAnsi="Arial" w:cs="Arial"/>
          <w:color w:val="000000" w:themeColor="text1"/>
          <w:sz w:val="24"/>
          <w:szCs w:val="24"/>
        </w:rPr>
      </w:pPr>
      <w:r w:rsidRPr="001F5422">
        <w:rPr>
          <w:rFonts w:ascii="Arial" w:hAnsi="Arial" w:cs="Arial"/>
          <w:b/>
          <w:color w:val="000000" w:themeColor="text1"/>
          <w:sz w:val="24"/>
          <w:szCs w:val="24"/>
        </w:rPr>
        <w:t>Amite River Diversion Canal Modification:</w:t>
      </w:r>
      <w:r w:rsidRPr="001F5422">
        <w:rPr>
          <w:rFonts w:ascii="Arial" w:hAnsi="Arial" w:cs="Arial"/>
          <w:color w:val="000000" w:themeColor="text1"/>
          <w:sz w:val="24"/>
          <w:szCs w:val="24"/>
        </w:rPr>
        <w:t xml:space="preserve">  </w:t>
      </w:r>
      <w:r w:rsidR="00B639C5" w:rsidRPr="001F5422">
        <w:rPr>
          <w:rFonts w:ascii="Arial" w:hAnsi="Arial" w:cs="Arial"/>
          <w:color w:val="000000" w:themeColor="text1"/>
          <w:sz w:val="24"/>
          <w:szCs w:val="24"/>
        </w:rPr>
        <w:t>The primary p</w:t>
      </w:r>
      <w:r w:rsidRPr="001F5422">
        <w:rPr>
          <w:rFonts w:ascii="Arial" w:hAnsi="Arial" w:cs="Arial"/>
          <w:color w:val="000000" w:themeColor="text1"/>
          <w:sz w:val="24"/>
          <w:szCs w:val="24"/>
        </w:rPr>
        <w:t>urpose of this project is</w:t>
      </w:r>
      <w:r w:rsidR="00B639C5" w:rsidRPr="001F5422">
        <w:rPr>
          <w:rFonts w:ascii="Arial" w:hAnsi="Arial" w:cs="Arial"/>
          <w:color w:val="000000" w:themeColor="text1"/>
          <w:sz w:val="24"/>
          <w:szCs w:val="24"/>
        </w:rPr>
        <w:t xml:space="preserve"> to</w:t>
      </w:r>
      <w:r w:rsidRPr="001F5422">
        <w:rPr>
          <w:rFonts w:ascii="Arial" w:hAnsi="Arial" w:cs="Arial"/>
          <w:color w:val="000000" w:themeColor="text1"/>
          <w:sz w:val="24"/>
          <w:szCs w:val="24"/>
        </w:rPr>
        <w:t xml:space="preserve"> </w:t>
      </w:r>
      <w:r w:rsidR="00B639C5" w:rsidRPr="001F5422">
        <w:rPr>
          <w:rFonts w:ascii="Arial" w:hAnsi="Arial" w:cs="Arial"/>
          <w:color w:val="000000" w:themeColor="text1"/>
          <w:sz w:val="24"/>
          <w:szCs w:val="24"/>
        </w:rPr>
        <w:t xml:space="preserve">stabilize and </w:t>
      </w:r>
      <w:r w:rsidRPr="001F5422">
        <w:rPr>
          <w:rFonts w:ascii="Arial" w:hAnsi="Arial" w:cs="Arial"/>
          <w:color w:val="000000" w:themeColor="text1"/>
          <w:sz w:val="24"/>
          <w:szCs w:val="24"/>
        </w:rPr>
        <w:t xml:space="preserve">restore the natural hydrology of the </w:t>
      </w:r>
      <w:proofErr w:type="spellStart"/>
      <w:r w:rsidRPr="001F5422">
        <w:rPr>
          <w:rFonts w:ascii="Arial" w:hAnsi="Arial" w:cs="Arial"/>
          <w:color w:val="000000" w:themeColor="text1"/>
          <w:sz w:val="24"/>
          <w:szCs w:val="24"/>
        </w:rPr>
        <w:t>Maurepas</w:t>
      </w:r>
      <w:proofErr w:type="spellEnd"/>
      <w:r w:rsidRPr="001F5422">
        <w:rPr>
          <w:rFonts w:ascii="Arial" w:hAnsi="Arial" w:cs="Arial"/>
          <w:color w:val="000000" w:themeColor="text1"/>
          <w:sz w:val="24"/>
          <w:szCs w:val="24"/>
        </w:rPr>
        <w:t xml:space="preserve"> Swamp ecosystem, one of the largest remaining cypress swamps in coastal Louisiana.  It provides habitat to threatened and endangered species and buffers Lake </w:t>
      </w:r>
      <w:proofErr w:type="spellStart"/>
      <w:r w:rsidRPr="001F5422">
        <w:rPr>
          <w:rFonts w:ascii="Arial" w:hAnsi="Arial" w:cs="Arial"/>
          <w:color w:val="000000" w:themeColor="text1"/>
          <w:sz w:val="24"/>
          <w:szCs w:val="24"/>
        </w:rPr>
        <w:t>Maurepas</w:t>
      </w:r>
      <w:proofErr w:type="spellEnd"/>
      <w:r w:rsidRPr="001F5422">
        <w:rPr>
          <w:rFonts w:ascii="Arial" w:hAnsi="Arial" w:cs="Arial"/>
          <w:color w:val="000000" w:themeColor="text1"/>
          <w:sz w:val="24"/>
          <w:szCs w:val="24"/>
        </w:rPr>
        <w:t xml:space="preserve"> from the highly developed I-10 corridor.</w:t>
      </w:r>
      <w:r w:rsidR="00A26F32" w:rsidRPr="001F5422">
        <w:rPr>
          <w:rFonts w:ascii="Arial" w:hAnsi="Arial" w:cs="Arial"/>
          <w:color w:val="000000" w:themeColor="text1"/>
          <w:sz w:val="24"/>
          <w:szCs w:val="24"/>
        </w:rPr>
        <w:t xml:space="preserve">  Based on October 2012 price levels, the total project cost for this project is estimated at $8.</w:t>
      </w:r>
      <w:r w:rsidR="00B639C5" w:rsidRPr="001F5422">
        <w:rPr>
          <w:rFonts w:ascii="Arial" w:hAnsi="Arial" w:cs="Arial"/>
          <w:color w:val="000000" w:themeColor="text1"/>
          <w:sz w:val="24"/>
          <w:szCs w:val="24"/>
        </w:rPr>
        <w:t>4</w:t>
      </w:r>
      <w:r w:rsidR="00A26F32" w:rsidRPr="001F5422">
        <w:rPr>
          <w:rFonts w:ascii="Arial" w:hAnsi="Arial" w:cs="Arial"/>
          <w:color w:val="000000" w:themeColor="text1"/>
          <w:sz w:val="24"/>
          <w:szCs w:val="24"/>
        </w:rPr>
        <w:t xml:space="preserve"> million and will be cost shared 65 percent </w:t>
      </w:r>
      <w:r w:rsidR="001A3BDC">
        <w:rPr>
          <w:rFonts w:ascii="Arial" w:hAnsi="Arial" w:cs="Arial"/>
          <w:color w:val="000000" w:themeColor="text1"/>
          <w:sz w:val="24"/>
          <w:szCs w:val="24"/>
        </w:rPr>
        <w:t>Federal</w:t>
      </w:r>
      <w:r w:rsidR="00A26F32" w:rsidRPr="001F5422">
        <w:rPr>
          <w:rFonts w:ascii="Arial" w:hAnsi="Arial" w:cs="Arial"/>
          <w:color w:val="000000" w:themeColor="text1"/>
          <w:sz w:val="24"/>
          <w:szCs w:val="24"/>
        </w:rPr>
        <w:t xml:space="preserve"> ($5</w:t>
      </w:r>
      <w:r w:rsidR="00B639C5" w:rsidRPr="001F5422">
        <w:rPr>
          <w:rFonts w:ascii="Arial" w:hAnsi="Arial" w:cs="Arial"/>
          <w:color w:val="000000" w:themeColor="text1"/>
          <w:sz w:val="24"/>
          <w:szCs w:val="24"/>
        </w:rPr>
        <w:t>.5</w:t>
      </w:r>
      <w:r w:rsidR="00A26F32" w:rsidRPr="001F5422">
        <w:rPr>
          <w:rFonts w:ascii="Arial" w:hAnsi="Arial" w:cs="Arial"/>
          <w:color w:val="000000" w:themeColor="text1"/>
          <w:sz w:val="24"/>
          <w:szCs w:val="24"/>
        </w:rPr>
        <w:t xml:space="preserve"> million) and 35 percent non-</w:t>
      </w:r>
      <w:r w:rsidR="001A3BDC">
        <w:rPr>
          <w:rFonts w:ascii="Arial" w:hAnsi="Arial" w:cs="Arial"/>
          <w:color w:val="000000" w:themeColor="text1"/>
          <w:sz w:val="24"/>
          <w:szCs w:val="24"/>
        </w:rPr>
        <w:t>Federal</w:t>
      </w:r>
      <w:r w:rsidR="00A26F32" w:rsidRPr="001F5422">
        <w:rPr>
          <w:rFonts w:ascii="Arial" w:hAnsi="Arial" w:cs="Arial"/>
          <w:color w:val="000000" w:themeColor="text1"/>
          <w:sz w:val="24"/>
          <w:szCs w:val="24"/>
        </w:rPr>
        <w:t xml:space="preserve"> ($2.</w:t>
      </w:r>
      <w:r w:rsidR="00B639C5" w:rsidRPr="001F5422">
        <w:rPr>
          <w:rFonts w:ascii="Arial" w:hAnsi="Arial" w:cs="Arial"/>
          <w:color w:val="000000" w:themeColor="text1"/>
          <w:sz w:val="24"/>
          <w:szCs w:val="24"/>
        </w:rPr>
        <w:t>9</w:t>
      </w:r>
      <w:r w:rsidR="00A26F32" w:rsidRPr="001F5422">
        <w:rPr>
          <w:rFonts w:ascii="Arial" w:hAnsi="Arial" w:cs="Arial"/>
          <w:color w:val="000000" w:themeColor="text1"/>
          <w:sz w:val="24"/>
          <w:szCs w:val="24"/>
        </w:rPr>
        <w:t xml:space="preserve"> million).</w:t>
      </w:r>
    </w:p>
    <w:p w:rsidR="00C34CFB" w:rsidRPr="001F5422" w:rsidRDefault="00C34CFB" w:rsidP="00EF67C1">
      <w:pPr>
        <w:spacing w:line="240" w:lineRule="auto"/>
        <w:ind w:left="360"/>
        <w:jc w:val="left"/>
        <w:rPr>
          <w:color w:val="000000" w:themeColor="text1"/>
          <w:sz w:val="24"/>
          <w:szCs w:val="24"/>
        </w:rPr>
      </w:pPr>
    </w:p>
    <w:p w:rsidR="00C34CFB" w:rsidRPr="001F5422" w:rsidRDefault="00C34CFB" w:rsidP="00EF67C1">
      <w:pPr>
        <w:pStyle w:val="PlainText"/>
        <w:spacing w:line="240" w:lineRule="auto"/>
        <w:ind w:left="360"/>
        <w:jc w:val="left"/>
        <w:rPr>
          <w:rFonts w:ascii="Arial" w:hAnsi="Arial" w:cs="Arial"/>
          <w:color w:val="000000" w:themeColor="text1"/>
          <w:sz w:val="24"/>
          <w:szCs w:val="24"/>
        </w:rPr>
      </w:pPr>
      <w:r w:rsidRPr="001F5422">
        <w:rPr>
          <w:rFonts w:ascii="Arial" w:hAnsi="Arial" w:cs="Arial"/>
          <w:b/>
          <w:color w:val="000000" w:themeColor="text1"/>
          <w:sz w:val="24"/>
          <w:szCs w:val="24"/>
        </w:rPr>
        <w:t xml:space="preserve">Convey Atchafalaya River Water to Northern Terrebonne Marshes:  </w:t>
      </w:r>
      <w:r w:rsidR="00B639C5" w:rsidRPr="001F5422">
        <w:rPr>
          <w:rFonts w:ascii="Arial" w:hAnsi="Arial" w:cs="Arial"/>
          <w:color w:val="000000" w:themeColor="text1"/>
          <w:sz w:val="24"/>
          <w:szCs w:val="24"/>
        </w:rPr>
        <w:t xml:space="preserve">The primary objective of this </w:t>
      </w:r>
      <w:r w:rsidRPr="001F5422">
        <w:rPr>
          <w:rFonts w:ascii="Arial" w:hAnsi="Arial" w:cs="Arial"/>
          <w:color w:val="000000" w:themeColor="text1"/>
          <w:sz w:val="24"/>
          <w:szCs w:val="24"/>
        </w:rPr>
        <w:t>project is to reduce the current trend of marsh degradation in the project area</w:t>
      </w:r>
      <w:r w:rsidR="00B639C5" w:rsidRPr="001F5422">
        <w:rPr>
          <w:rFonts w:ascii="Arial" w:hAnsi="Arial" w:cs="Arial"/>
          <w:color w:val="000000" w:themeColor="text1"/>
          <w:sz w:val="24"/>
          <w:szCs w:val="24"/>
        </w:rPr>
        <w:t xml:space="preserve"> that is a result of</w:t>
      </w:r>
      <w:r w:rsidRPr="001F5422">
        <w:rPr>
          <w:rFonts w:ascii="Arial" w:hAnsi="Arial" w:cs="Arial"/>
          <w:color w:val="000000" w:themeColor="text1"/>
          <w:sz w:val="24"/>
          <w:szCs w:val="24"/>
        </w:rPr>
        <w:t xml:space="preserve"> subsidence, sea level rise, erosion, saltwater intrusion and lack of sediment and nutrient deposition by utilizing fresh water and nutrients from the Atchafalaya River and Gulf Intracoastal Waterway.  </w:t>
      </w:r>
      <w:r w:rsidR="00A26F32" w:rsidRPr="001F5422">
        <w:rPr>
          <w:rFonts w:ascii="Arial" w:hAnsi="Arial" w:cs="Arial"/>
          <w:color w:val="000000" w:themeColor="text1"/>
          <w:sz w:val="24"/>
          <w:szCs w:val="24"/>
        </w:rPr>
        <w:t>Based on October 2012 price levels, the total project cost for this project is estimated at $</w:t>
      </w:r>
      <w:r w:rsidR="00B639C5" w:rsidRPr="001F5422">
        <w:rPr>
          <w:rFonts w:ascii="Arial" w:hAnsi="Arial" w:cs="Arial"/>
          <w:color w:val="000000" w:themeColor="text1"/>
          <w:sz w:val="24"/>
          <w:szCs w:val="24"/>
        </w:rPr>
        <w:t>2</w:t>
      </w:r>
      <w:r w:rsidR="00630395" w:rsidRPr="001F5422">
        <w:rPr>
          <w:rFonts w:ascii="Arial" w:hAnsi="Arial" w:cs="Arial"/>
          <w:color w:val="000000" w:themeColor="text1"/>
          <w:sz w:val="24"/>
          <w:szCs w:val="24"/>
        </w:rPr>
        <w:t>90.9</w:t>
      </w:r>
      <w:r w:rsidR="00A26F32" w:rsidRPr="001F5422">
        <w:rPr>
          <w:rFonts w:ascii="Arial" w:hAnsi="Arial" w:cs="Arial"/>
          <w:color w:val="000000" w:themeColor="text1"/>
          <w:sz w:val="24"/>
          <w:szCs w:val="24"/>
        </w:rPr>
        <w:t xml:space="preserve"> million and will be cost shared 65 percent </w:t>
      </w:r>
      <w:r w:rsidR="001A3BDC">
        <w:rPr>
          <w:rFonts w:ascii="Arial" w:hAnsi="Arial" w:cs="Arial"/>
          <w:color w:val="000000" w:themeColor="text1"/>
          <w:sz w:val="24"/>
          <w:szCs w:val="24"/>
        </w:rPr>
        <w:t>Federal</w:t>
      </w:r>
      <w:r w:rsidR="00A26F32" w:rsidRPr="001F5422">
        <w:rPr>
          <w:rFonts w:ascii="Arial" w:hAnsi="Arial" w:cs="Arial"/>
          <w:color w:val="000000" w:themeColor="text1"/>
          <w:sz w:val="24"/>
          <w:szCs w:val="24"/>
        </w:rPr>
        <w:t xml:space="preserve"> ($</w:t>
      </w:r>
      <w:r w:rsidR="00B639C5" w:rsidRPr="001F5422">
        <w:rPr>
          <w:rFonts w:ascii="Arial" w:hAnsi="Arial" w:cs="Arial"/>
          <w:color w:val="000000" w:themeColor="text1"/>
          <w:sz w:val="24"/>
          <w:szCs w:val="24"/>
        </w:rPr>
        <w:t>189.1</w:t>
      </w:r>
      <w:r w:rsidR="00A26F32" w:rsidRPr="001F5422">
        <w:rPr>
          <w:rFonts w:ascii="Arial" w:hAnsi="Arial" w:cs="Arial"/>
          <w:color w:val="000000" w:themeColor="text1"/>
          <w:sz w:val="24"/>
          <w:szCs w:val="24"/>
        </w:rPr>
        <w:t xml:space="preserve"> million) and 35 percent non-</w:t>
      </w:r>
      <w:r w:rsidR="001A3BDC">
        <w:rPr>
          <w:rFonts w:ascii="Arial" w:hAnsi="Arial" w:cs="Arial"/>
          <w:color w:val="000000" w:themeColor="text1"/>
          <w:sz w:val="24"/>
          <w:szCs w:val="24"/>
        </w:rPr>
        <w:t>Federal</w:t>
      </w:r>
      <w:r w:rsidR="00A26F32" w:rsidRPr="001F5422">
        <w:rPr>
          <w:rFonts w:ascii="Arial" w:hAnsi="Arial" w:cs="Arial"/>
          <w:color w:val="000000" w:themeColor="text1"/>
          <w:sz w:val="24"/>
          <w:szCs w:val="24"/>
        </w:rPr>
        <w:t xml:space="preserve"> ($</w:t>
      </w:r>
      <w:r w:rsidR="00B639C5" w:rsidRPr="001F5422">
        <w:rPr>
          <w:rFonts w:ascii="Arial" w:hAnsi="Arial" w:cs="Arial"/>
          <w:color w:val="000000" w:themeColor="text1"/>
          <w:sz w:val="24"/>
          <w:szCs w:val="24"/>
        </w:rPr>
        <w:t>101.8</w:t>
      </w:r>
      <w:r w:rsidR="00A26F32" w:rsidRPr="001F5422">
        <w:rPr>
          <w:rFonts w:ascii="Arial" w:hAnsi="Arial" w:cs="Arial"/>
          <w:color w:val="000000" w:themeColor="text1"/>
          <w:sz w:val="24"/>
          <w:szCs w:val="24"/>
        </w:rPr>
        <w:t xml:space="preserve"> million).</w:t>
      </w:r>
    </w:p>
    <w:p w:rsidR="00C34CFB" w:rsidRPr="001F5422" w:rsidRDefault="00C34CFB" w:rsidP="00EF67C1">
      <w:pPr>
        <w:spacing w:line="240" w:lineRule="auto"/>
        <w:ind w:left="360"/>
        <w:jc w:val="left"/>
        <w:rPr>
          <w:color w:val="000000" w:themeColor="text1"/>
          <w:sz w:val="24"/>
          <w:szCs w:val="24"/>
        </w:rPr>
      </w:pPr>
    </w:p>
    <w:p w:rsidR="00C34CFB" w:rsidRPr="001F5422" w:rsidRDefault="00C34CFB" w:rsidP="00EF67C1">
      <w:pPr>
        <w:pStyle w:val="PlainText"/>
        <w:spacing w:line="240" w:lineRule="auto"/>
        <w:ind w:left="360"/>
        <w:jc w:val="left"/>
        <w:rPr>
          <w:rFonts w:ascii="Arial" w:hAnsi="Arial" w:cs="Arial"/>
          <w:color w:val="000000" w:themeColor="text1"/>
          <w:sz w:val="24"/>
          <w:szCs w:val="24"/>
        </w:rPr>
      </w:pPr>
      <w:r w:rsidRPr="001F5422">
        <w:rPr>
          <w:rFonts w:ascii="Arial" w:hAnsi="Arial" w:cs="Arial"/>
          <w:b/>
          <w:color w:val="000000" w:themeColor="text1"/>
          <w:sz w:val="24"/>
          <w:szCs w:val="24"/>
        </w:rPr>
        <w:t xml:space="preserve">Houma Navigation Control Lock: </w:t>
      </w:r>
      <w:r w:rsidRPr="001F5422">
        <w:rPr>
          <w:rFonts w:ascii="Arial" w:hAnsi="Arial" w:cs="Arial"/>
          <w:color w:val="000000" w:themeColor="text1"/>
          <w:sz w:val="24"/>
          <w:szCs w:val="24"/>
        </w:rPr>
        <w:t xml:space="preserve"> The purpose of this project is to provide multipurpose operation of the proposed canal lock, if and when constructed, to achieve the project purposes</w:t>
      </w:r>
      <w:r w:rsidR="00B639C5" w:rsidRPr="001F5422">
        <w:rPr>
          <w:rFonts w:ascii="Arial" w:hAnsi="Arial" w:cs="Arial"/>
          <w:color w:val="000000" w:themeColor="text1"/>
          <w:sz w:val="24"/>
          <w:szCs w:val="24"/>
        </w:rPr>
        <w:t xml:space="preserve"> previously</w:t>
      </w:r>
      <w:r w:rsidRPr="001F5422">
        <w:rPr>
          <w:rFonts w:ascii="Arial" w:hAnsi="Arial" w:cs="Arial"/>
          <w:color w:val="000000" w:themeColor="text1"/>
          <w:sz w:val="24"/>
          <w:szCs w:val="24"/>
        </w:rPr>
        <w:t xml:space="preserve"> described </w:t>
      </w:r>
      <w:r w:rsidR="00B639C5" w:rsidRPr="001F5422">
        <w:rPr>
          <w:rFonts w:ascii="Arial" w:hAnsi="Arial" w:cs="Arial"/>
          <w:color w:val="000000" w:themeColor="text1"/>
          <w:sz w:val="24"/>
          <w:szCs w:val="24"/>
        </w:rPr>
        <w:t xml:space="preserve">in </w:t>
      </w:r>
      <w:r w:rsidRPr="001F5422">
        <w:rPr>
          <w:rFonts w:ascii="Arial" w:hAnsi="Arial" w:cs="Arial"/>
          <w:color w:val="000000" w:themeColor="text1"/>
          <w:sz w:val="24"/>
          <w:szCs w:val="24"/>
        </w:rPr>
        <w:t>Convey Atchafalaya River Water</w:t>
      </w:r>
      <w:r w:rsidR="00B639C5" w:rsidRPr="001F5422">
        <w:rPr>
          <w:rFonts w:ascii="Arial" w:hAnsi="Arial" w:cs="Arial"/>
          <w:color w:val="000000" w:themeColor="text1"/>
          <w:sz w:val="24"/>
          <w:szCs w:val="24"/>
        </w:rPr>
        <w:t xml:space="preserve"> to Northern Terrebonne Marshes</w:t>
      </w:r>
      <w:r w:rsidRPr="001F5422">
        <w:rPr>
          <w:rFonts w:ascii="Arial" w:hAnsi="Arial" w:cs="Arial"/>
          <w:color w:val="000000" w:themeColor="text1"/>
          <w:sz w:val="24"/>
          <w:szCs w:val="24"/>
        </w:rPr>
        <w:t>.</w:t>
      </w:r>
      <w:r w:rsidR="00B639C5" w:rsidRPr="001F5422">
        <w:rPr>
          <w:rFonts w:ascii="Arial" w:hAnsi="Arial" w:cs="Arial"/>
          <w:color w:val="000000" w:themeColor="text1"/>
          <w:sz w:val="24"/>
          <w:szCs w:val="24"/>
        </w:rPr>
        <w:t xml:space="preserve"> Based on October 2012 price levels, the total project cost for this project is estimated at $</w:t>
      </w:r>
      <w:r w:rsidR="00736846" w:rsidRPr="001F5422">
        <w:rPr>
          <w:rFonts w:ascii="Arial" w:hAnsi="Arial" w:cs="Arial"/>
          <w:color w:val="000000" w:themeColor="text1"/>
          <w:sz w:val="24"/>
          <w:szCs w:val="24"/>
        </w:rPr>
        <w:t>1.54</w:t>
      </w:r>
      <w:r w:rsidR="00B639C5" w:rsidRPr="001F5422">
        <w:rPr>
          <w:rFonts w:ascii="Arial" w:hAnsi="Arial" w:cs="Arial"/>
          <w:color w:val="000000" w:themeColor="text1"/>
          <w:sz w:val="24"/>
          <w:szCs w:val="24"/>
        </w:rPr>
        <w:t xml:space="preserve"> million and will be cost shared 65 percent </w:t>
      </w:r>
      <w:r w:rsidR="001A3BDC">
        <w:rPr>
          <w:rFonts w:ascii="Arial" w:hAnsi="Arial" w:cs="Arial"/>
          <w:color w:val="000000" w:themeColor="text1"/>
          <w:sz w:val="24"/>
          <w:szCs w:val="24"/>
        </w:rPr>
        <w:t>Federal</w:t>
      </w:r>
      <w:r w:rsidR="00B639C5" w:rsidRPr="001F5422">
        <w:rPr>
          <w:rFonts w:ascii="Arial" w:hAnsi="Arial" w:cs="Arial"/>
          <w:color w:val="000000" w:themeColor="text1"/>
          <w:sz w:val="24"/>
          <w:szCs w:val="24"/>
        </w:rPr>
        <w:t xml:space="preserve"> ($</w:t>
      </w:r>
      <w:r w:rsidR="00A966B5" w:rsidRPr="001F5422">
        <w:rPr>
          <w:rFonts w:ascii="Arial" w:hAnsi="Arial" w:cs="Arial"/>
          <w:color w:val="000000" w:themeColor="text1"/>
          <w:sz w:val="24"/>
          <w:szCs w:val="24"/>
        </w:rPr>
        <w:t>998,000</w:t>
      </w:r>
      <w:r w:rsidR="00B639C5" w:rsidRPr="001F5422">
        <w:rPr>
          <w:rFonts w:ascii="Arial" w:hAnsi="Arial" w:cs="Arial"/>
          <w:color w:val="000000" w:themeColor="text1"/>
          <w:sz w:val="24"/>
          <w:szCs w:val="24"/>
        </w:rPr>
        <w:t>) and 35 percent non-</w:t>
      </w:r>
      <w:r w:rsidR="001A3BDC">
        <w:rPr>
          <w:rFonts w:ascii="Arial" w:hAnsi="Arial" w:cs="Arial"/>
          <w:color w:val="000000" w:themeColor="text1"/>
          <w:sz w:val="24"/>
          <w:szCs w:val="24"/>
        </w:rPr>
        <w:t>Federal</w:t>
      </w:r>
      <w:r w:rsidR="00B639C5" w:rsidRPr="001F5422">
        <w:rPr>
          <w:rFonts w:ascii="Arial" w:hAnsi="Arial" w:cs="Arial"/>
          <w:color w:val="000000" w:themeColor="text1"/>
          <w:sz w:val="24"/>
          <w:szCs w:val="24"/>
        </w:rPr>
        <w:t xml:space="preserve"> ($</w:t>
      </w:r>
      <w:r w:rsidR="00A768CB" w:rsidRPr="001F5422">
        <w:rPr>
          <w:rFonts w:ascii="Arial" w:hAnsi="Arial" w:cs="Arial"/>
          <w:color w:val="000000" w:themeColor="text1"/>
          <w:sz w:val="24"/>
          <w:szCs w:val="24"/>
        </w:rPr>
        <w:t>538,000)</w:t>
      </w:r>
      <w:r w:rsidR="00B639C5" w:rsidRPr="001F5422">
        <w:rPr>
          <w:rFonts w:ascii="Arial" w:hAnsi="Arial" w:cs="Arial"/>
          <w:color w:val="000000" w:themeColor="text1"/>
          <w:sz w:val="24"/>
          <w:szCs w:val="24"/>
        </w:rPr>
        <w:t xml:space="preserve">. </w:t>
      </w:r>
    </w:p>
    <w:p w:rsidR="00C34CFB" w:rsidRPr="001F5422" w:rsidRDefault="00C34CFB" w:rsidP="00EF67C1">
      <w:pPr>
        <w:spacing w:line="240" w:lineRule="auto"/>
        <w:ind w:left="360"/>
        <w:jc w:val="left"/>
        <w:rPr>
          <w:color w:val="000000" w:themeColor="text1"/>
          <w:sz w:val="24"/>
          <w:szCs w:val="24"/>
        </w:rPr>
      </w:pPr>
    </w:p>
    <w:p w:rsidR="00C34CFB" w:rsidRPr="001F5422" w:rsidRDefault="00C34CFB" w:rsidP="00EF67C1">
      <w:pPr>
        <w:pStyle w:val="PlainText"/>
        <w:spacing w:line="240" w:lineRule="auto"/>
        <w:ind w:left="360"/>
        <w:jc w:val="left"/>
        <w:rPr>
          <w:rFonts w:ascii="Arial" w:hAnsi="Arial" w:cs="Arial"/>
          <w:color w:val="000000" w:themeColor="text1"/>
          <w:sz w:val="24"/>
          <w:szCs w:val="24"/>
        </w:rPr>
      </w:pPr>
      <w:r w:rsidRPr="001F5422">
        <w:rPr>
          <w:rFonts w:ascii="Arial" w:hAnsi="Arial" w:cs="Arial"/>
          <w:b/>
          <w:color w:val="000000" w:themeColor="text1"/>
          <w:sz w:val="24"/>
          <w:szCs w:val="24"/>
        </w:rPr>
        <w:t xml:space="preserve">Small Diversion at Convent/Blind River:  </w:t>
      </w:r>
      <w:r w:rsidRPr="001F5422">
        <w:rPr>
          <w:rFonts w:ascii="Arial" w:hAnsi="Arial" w:cs="Arial"/>
          <w:color w:val="000000" w:themeColor="text1"/>
          <w:sz w:val="24"/>
          <w:szCs w:val="24"/>
        </w:rPr>
        <w:t xml:space="preserve">The purpose of this project is to reintroduce </w:t>
      </w:r>
      <w:r w:rsidR="00A768CB" w:rsidRPr="001F5422">
        <w:rPr>
          <w:rFonts w:ascii="Arial" w:hAnsi="Arial" w:cs="Arial"/>
          <w:color w:val="000000" w:themeColor="text1"/>
          <w:sz w:val="24"/>
          <w:szCs w:val="24"/>
        </w:rPr>
        <w:t xml:space="preserve">the periodic </w:t>
      </w:r>
      <w:r w:rsidRPr="001F5422">
        <w:rPr>
          <w:rFonts w:ascii="Arial" w:hAnsi="Arial" w:cs="Arial"/>
          <w:color w:val="000000" w:themeColor="text1"/>
          <w:sz w:val="24"/>
          <w:szCs w:val="24"/>
        </w:rPr>
        <w:t xml:space="preserve">flooding by the Mississippi River to the </w:t>
      </w:r>
      <w:proofErr w:type="spellStart"/>
      <w:r w:rsidRPr="001F5422">
        <w:rPr>
          <w:rFonts w:ascii="Arial" w:hAnsi="Arial" w:cs="Arial"/>
          <w:color w:val="000000" w:themeColor="text1"/>
          <w:sz w:val="24"/>
          <w:szCs w:val="24"/>
        </w:rPr>
        <w:t>Maurepas</w:t>
      </w:r>
      <w:proofErr w:type="spellEnd"/>
      <w:r w:rsidRPr="001F5422">
        <w:rPr>
          <w:rFonts w:ascii="Arial" w:hAnsi="Arial" w:cs="Arial"/>
          <w:color w:val="000000" w:themeColor="text1"/>
          <w:sz w:val="24"/>
          <w:szCs w:val="24"/>
        </w:rPr>
        <w:t xml:space="preserve"> Swamp and Blind River </w:t>
      </w:r>
      <w:r w:rsidR="00A768CB" w:rsidRPr="001F5422">
        <w:rPr>
          <w:rFonts w:ascii="Arial" w:hAnsi="Arial" w:cs="Arial"/>
          <w:color w:val="000000" w:themeColor="text1"/>
          <w:sz w:val="24"/>
          <w:szCs w:val="24"/>
        </w:rPr>
        <w:t xml:space="preserve">area. </w:t>
      </w:r>
      <w:r w:rsidRPr="001F5422">
        <w:rPr>
          <w:rFonts w:ascii="Arial" w:hAnsi="Arial" w:cs="Arial"/>
          <w:color w:val="000000" w:themeColor="text1"/>
          <w:sz w:val="24"/>
          <w:szCs w:val="24"/>
        </w:rPr>
        <w:t>This will restore not only freshwater, but also nutrients and sediment from the River, improving water distribution and hydrology, and improve habitat for many fish and wildlife species.</w:t>
      </w:r>
      <w:r w:rsidR="00A768CB" w:rsidRPr="001F5422">
        <w:rPr>
          <w:rFonts w:ascii="Arial" w:hAnsi="Arial" w:cs="Arial"/>
          <w:color w:val="000000" w:themeColor="text1"/>
          <w:sz w:val="24"/>
          <w:szCs w:val="24"/>
        </w:rPr>
        <w:t xml:space="preserve">  Based on October 2012 price levels, the </w:t>
      </w:r>
      <w:r w:rsidR="00A768CB" w:rsidRPr="001F5422">
        <w:rPr>
          <w:rFonts w:ascii="Arial" w:hAnsi="Arial" w:cs="Arial"/>
          <w:color w:val="000000" w:themeColor="text1"/>
          <w:sz w:val="24"/>
          <w:szCs w:val="24"/>
        </w:rPr>
        <w:lastRenderedPageBreak/>
        <w:t xml:space="preserve">total project cost for this project is estimated at $120.5 million and will be cost shared 65 percent </w:t>
      </w:r>
      <w:r w:rsidR="001A3BDC">
        <w:rPr>
          <w:rFonts w:ascii="Arial" w:hAnsi="Arial" w:cs="Arial"/>
          <w:color w:val="000000" w:themeColor="text1"/>
          <w:sz w:val="24"/>
          <w:szCs w:val="24"/>
        </w:rPr>
        <w:t>Federal</w:t>
      </w:r>
      <w:r w:rsidR="00A768CB" w:rsidRPr="001F5422">
        <w:rPr>
          <w:rFonts w:ascii="Arial" w:hAnsi="Arial" w:cs="Arial"/>
          <w:color w:val="000000" w:themeColor="text1"/>
          <w:sz w:val="24"/>
          <w:szCs w:val="24"/>
        </w:rPr>
        <w:t xml:space="preserve"> ($78.3 million) and 35 percent non-</w:t>
      </w:r>
      <w:r w:rsidR="001A3BDC">
        <w:rPr>
          <w:rFonts w:ascii="Arial" w:hAnsi="Arial" w:cs="Arial"/>
          <w:color w:val="000000" w:themeColor="text1"/>
          <w:sz w:val="24"/>
          <w:szCs w:val="24"/>
        </w:rPr>
        <w:t>Federal</w:t>
      </w:r>
      <w:r w:rsidR="00A768CB" w:rsidRPr="001F5422">
        <w:rPr>
          <w:rFonts w:ascii="Arial" w:hAnsi="Arial" w:cs="Arial"/>
          <w:color w:val="000000" w:themeColor="text1"/>
          <w:sz w:val="24"/>
          <w:szCs w:val="24"/>
        </w:rPr>
        <w:t xml:space="preserve"> ($42.2 million).</w:t>
      </w:r>
      <w:r w:rsidRPr="001F5422">
        <w:rPr>
          <w:rFonts w:ascii="Arial" w:hAnsi="Arial" w:cs="Arial"/>
          <w:color w:val="000000" w:themeColor="text1"/>
          <w:sz w:val="24"/>
          <w:szCs w:val="24"/>
        </w:rPr>
        <w:tab/>
      </w:r>
    </w:p>
    <w:p w:rsidR="00C34CFB" w:rsidRPr="001F5422" w:rsidRDefault="00C34CFB" w:rsidP="00EF67C1">
      <w:pPr>
        <w:spacing w:line="240" w:lineRule="auto"/>
        <w:ind w:left="360"/>
        <w:jc w:val="left"/>
        <w:rPr>
          <w:color w:val="000000" w:themeColor="text1"/>
          <w:sz w:val="24"/>
          <w:szCs w:val="24"/>
        </w:rPr>
      </w:pPr>
    </w:p>
    <w:p w:rsidR="00C34CFB" w:rsidRPr="001F5422" w:rsidRDefault="00C34CFB" w:rsidP="00EF67C1">
      <w:pPr>
        <w:spacing w:line="240" w:lineRule="auto"/>
        <w:ind w:left="360"/>
        <w:jc w:val="left"/>
        <w:rPr>
          <w:color w:val="000000" w:themeColor="text1"/>
          <w:sz w:val="24"/>
          <w:szCs w:val="24"/>
        </w:rPr>
      </w:pPr>
      <w:r w:rsidRPr="001F5422">
        <w:rPr>
          <w:b/>
          <w:color w:val="000000" w:themeColor="text1"/>
          <w:sz w:val="24"/>
          <w:szCs w:val="24"/>
        </w:rPr>
        <w:t xml:space="preserve">Terrebonne Basin Barrier Shoreline Restoration: </w:t>
      </w:r>
      <w:r w:rsidRPr="001F5422">
        <w:rPr>
          <w:color w:val="000000" w:themeColor="text1"/>
          <w:sz w:val="24"/>
          <w:szCs w:val="24"/>
        </w:rPr>
        <w:t xml:space="preserve"> The purpose of this project is to reintroduce </w:t>
      </w:r>
      <w:r w:rsidR="00A768CB" w:rsidRPr="001F5422">
        <w:rPr>
          <w:color w:val="000000" w:themeColor="text1"/>
          <w:sz w:val="24"/>
          <w:szCs w:val="24"/>
        </w:rPr>
        <w:t xml:space="preserve">vital </w:t>
      </w:r>
      <w:r w:rsidRPr="001F5422">
        <w:rPr>
          <w:color w:val="000000" w:themeColor="text1"/>
          <w:sz w:val="24"/>
          <w:szCs w:val="24"/>
        </w:rPr>
        <w:t xml:space="preserve">sediment </w:t>
      </w:r>
      <w:r w:rsidR="00A768CB" w:rsidRPr="001F5422">
        <w:rPr>
          <w:color w:val="000000" w:themeColor="text1"/>
          <w:sz w:val="24"/>
          <w:szCs w:val="24"/>
        </w:rPr>
        <w:t>in</w:t>
      </w:r>
      <w:r w:rsidRPr="001F5422">
        <w:rPr>
          <w:color w:val="000000" w:themeColor="text1"/>
          <w:sz w:val="24"/>
          <w:szCs w:val="24"/>
        </w:rPr>
        <w:t>to the coastal sediment transport system</w:t>
      </w:r>
      <w:r w:rsidR="00A768CB" w:rsidRPr="001F5422">
        <w:rPr>
          <w:color w:val="000000" w:themeColor="text1"/>
          <w:sz w:val="24"/>
          <w:szCs w:val="24"/>
        </w:rPr>
        <w:t xml:space="preserve"> in the vicinity of </w:t>
      </w:r>
      <w:r w:rsidRPr="001F5422">
        <w:rPr>
          <w:color w:val="000000" w:themeColor="text1"/>
          <w:sz w:val="24"/>
          <w:szCs w:val="24"/>
        </w:rPr>
        <w:t xml:space="preserve">Isles </w:t>
      </w:r>
      <w:proofErr w:type="spellStart"/>
      <w:r w:rsidRPr="001F5422">
        <w:rPr>
          <w:color w:val="000000" w:themeColor="text1"/>
          <w:sz w:val="24"/>
          <w:szCs w:val="24"/>
        </w:rPr>
        <w:t>Dernieres</w:t>
      </w:r>
      <w:proofErr w:type="spellEnd"/>
      <w:r w:rsidRPr="001F5422">
        <w:rPr>
          <w:color w:val="000000" w:themeColor="text1"/>
          <w:sz w:val="24"/>
          <w:szCs w:val="24"/>
        </w:rPr>
        <w:t xml:space="preserve"> and </w:t>
      </w:r>
      <w:proofErr w:type="spellStart"/>
      <w:r w:rsidRPr="001F5422">
        <w:rPr>
          <w:color w:val="000000" w:themeColor="text1"/>
          <w:sz w:val="24"/>
          <w:szCs w:val="24"/>
        </w:rPr>
        <w:t>Timbalier</w:t>
      </w:r>
      <w:proofErr w:type="spellEnd"/>
      <w:r w:rsidRPr="001F5422">
        <w:rPr>
          <w:color w:val="000000" w:themeColor="text1"/>
          <w:sz w:val="24"/>
          <w:szCs w:val="24"/>
        </w:rPr>
        <w:t xml:space="preserve"> Islands</w:t>
      </w:r>
      <w:r w:rsidR="00A768CB" w:rsidRPr="001F5422">
        <w:rPr>
          <w:color w:val="000000" w:themeColor="text1"/>
          <w:sz w:val="24"/>
          <w:szCs w:val="24"/>
        </w:rPr>
        <w:t>.  This reintroduction of sediment will</w:t>
      </w:r>
      <w:r w:rsidRPr="001F5422">
        <w:rPr>
          <w:color w:val="000000" w:themeColor="text1"/>
          <w:sz w:val="24"/>
          <w:szCs w:val="24"/>
        </w:rPr>
        <w:t xml:space="preserve"> restore geomorphic and hydrologic </w:t>
      </w:r>
      <w:r w:rsidR="00A768CB" w:rsidRPr="001F5422">
        <w:rPr>
          <w:color w:val="000000" w:themeColor="text1"/>
          <w:sz w:val="24"/>
          <w:szCs w:val="24"/>
        </w:rPr>
        <w:t>conditions need to support</w:t>
      </w:r>
      <w:r w:rsidRPr="001F5422">
        <w:rPr>
          <w:color w:val="000000" w:themeColor="text1"/>
          <w:sz w:val="24"/>
          <w:szCs w:val="24"/>
        </w:rPr>
        <w:t xml:space="preserve"> essential habitat for fish, migratory birds and other wildlife species.</w:t>
      </w:r>
      <w:r w:rsidR="00B2347F">
        <w:rPr>
          <w:color w:val="000000" w:themeColor="text1"/>
          <w:sz w:val="24"/>
          <w:szCs w:val="24"/>
        </w:rPr>
        <w:t xml:space="preserve">  </w:t>
      </w:r>
      <w:r w:rsidR="008B04EC" w:rsidRPr="008B04EC">
        <w:rPr>
          <w:sz w:val="24"/>
        </w:rPr>
        <w:t xml:space="preserve">The recommended plan includes beach, dune, and marsh restoration of Raccoon, Whiskey, and Trinity Islands. While additional authority is needed to raise the total project cost to allow implementation of the entire recommended plan, the Whiskey Island component of the recommended plan was identified be implemented under the existing authority provided in Section 7006(e)(3) of WRDA 2007.  The Whiskey Island component includes </w:t>
      </w:r>
      <w:proofErr w:type="spellStart"/>
      <w:r w:rsidR="008B04EC" w:rsidRPr="008B04EC">
        <w:rPr>
          <w:sz w:val="24"/>
        </w:rPr>
        <w:t>renourishment</w:t>
      </w:r>
      <w:proofErr w:type="spellEnd"/>
      <w:r w:rsidR="008B04EC" w:rsidRPr="008B04EC">
        <w:rPr>
          <w:sz w:val="24"/>
        </w:rPr>
        <w:t xml:space="preserve"> every 20 years to maintain the constructed features.   </w:t>
      </w:r>
      <w:r w:rsidR="00A768CB" w:rsidRPr="001F5422">
        <w:rPr>
          <w:color w:val="000000" w:themeColor="text1"/>
          <w:sz w:val="24"/>
          <w:szCs w:val="24"/>
        </w:rPr>
        <w:t xml:space="preserve">Based on October 2012 price levels, the total project cost for </w:t>
      </w:r>
      <w:proofErr w:type="gramStart"/>
      <w:r w:rsidR="00A768CB" w:rsidRPr="001F5422">
        <w:rPr>
          <w:color w:val="000000" w:themeColor="text1"/>
          <w:sz w:val="24"/>
          <w:szCs w:val="24"/>
        </w:rPr>
        <w:t>this  project</w:t>
      </w:r>
      <w:proofErr w:type="gramEnd"/>
      <w:r w:rsidR="00A768CB" w:rsidRPr="001F5422">
        <w:rPr>
          <w:color w:val="000000" w:themeColor="text1"/>
          <w:sz w:val="24"/>
          <w:szCs w:val="24"/>
        </w:rPr>
        <w:t xml:space="preserve"> is estimated at $</w:t>
      </w:r>
      <w:r w:rsidR="00A41A7D" w:rsidRPr="001F5422">
        <w:rPr>
          <w:color w:val="000000" w:themeColor="text1"/>
          <w:sz w:val="24"/>
          <w:szCs w:val="24"/>
        </w:rPr>
        <w:t>6</w:t>
      </w:r>
      <w:r w:rsidR="00630395" w:rsidRPr="001F5422">
        <w:rPr>
          <w:color w:val="000000" w:themeColor="text1"/>
          <w:sz w:val="24"/>
          <w:szCs w:val="24"/>
        </w:rPr>
        <w:t>73.4</w:t>
      </w:r>
      <w:r w:rsidR="00A768CB" w:rsidRPr="001F5422">
        <w:rPr>
          <w:color w:val="000000" w:themeColor="text1"/>
          <w:sz w:val="24"/>
          <w:szCs w:val="24"/>
        </w:rPr>
        <w:t xml:space="preserve"> million and will be cost shared 65 percent </w:t>
      </w:r>
      <w:r w:rsidR="001A3BDC">
        <w:rPr>
          <w:color w:val="000000" w:themeColor="text1"/>
          <w:sz w:val="24"/>
          <w:szCs w:val="24"/>
        </w:rPr>
        <w:t>Federal</w:t>
      </w:r>
      <w:r w:rsidR="00A768CB" w:rsidRPr="001F5422">
        <w:rPr>
          <w:color w:val="000000" w:themeColor="text1"/>
          <w:sz w:val="24"/>
          <w:szCs w:val="24"/>
        </w:rPr>
        <w:t xml:space="preserve"> ($4</w:t>
      </w:r>
      <w:r w:rsidR="00630395" w:rsidRPr="001F5422">
        <w:rPr>
          <w:color w:val="000000" w:themeColor="text1"/>
          <w:sz w:val="24"/>
          <w:szCs w:val="24"/>
        </w:rPr>
        <w:t>37.7</w:t>
      </w:r>
      <w:r w:rsidR="00A768CB" w:rsidRPr="001F5422">
        <w:rPr>
          <w:color w:val="000000" w:themeColor="text1"/>
          <w:sz w:val="24"/>
          <w:szCs w:val="24"/>
        </w:rPr>
        <w:t xml:space="preserve"> million) and 35 percent non-</w:t>
      </w:r>
      <w:r w:rsidR="001A3BDC">
        <w:rPr>
          <w:color w:val="000000" w:themeColor="text1"/>
          <w:sz w:val="24"/>
          <w:szCs w:val="24"/>
        </w:rPr>
        <w:t>Federal</w:t>
      </w:r>
      <w:r w:rsidR="00A768CB" w:rsidRPr="001F5422">
        <w:rPr>
          <w:color w:val="000000" w:themeColor="text1"/>
          <w:sz w:val="24"/>
          <w:szCs w:val="24"/>
        </w:rPr>
        <w:t xml:space="preserve"> ($2</w:t>
      </w:r>
      <w:r w:rsidR="00630395" w:rsidRPr="001F5422">
        <w:rPr>
          <w:color w:val="000000" w:themeColor="text1"/>
          <w:sz w:val="24"/>
          <w:szCs w:val="24"/>
        </w:rPr>
        <w:t>35.7</w:t>
      </w:r>
      <w:r w:rsidR="00A768CB" w:rsidRPr="001F5422">
        <w:rPr>
          <w:color w:val="000000" w:themeColor="text1"/>
          <w:sz w:val="24"/>
          <w:szCs w:val="24"/>
        </w:rPr>
        <w:t xml:space="preserve"> million).</w:t>
      </w:r>
      <w:r w:rsidRPr="001F5422">
        <w:rPr>
          <w:color w:val="000000" w:themeColor="text1"/>
          <w:sz w:val="24"/>
          <w:szCs w:val="24"/>
        </w:rPr>
        <w:t xml:space="preserve"> </w:t>
      </w:r>
    </w:p>
    <w:p w:rsidR="00C34CFB" w:rsidRPr="001F5422" w:rsidRDefault="00C34CFB" w:rsidP="00EF67C1">
      <w:pPr>
        <w:spacing w:line="240" w:lineRule="auto"/>
        <w:ind w:left="360"/>
        <w:jc w:val="left"/>
        <w:rPr>
          <w:color w:val="000000" w:themeColor="text1"/>
          <w:sz w:val="24"/>
          <w:szCs w:val="24"/>
        </w:rPr>
      </w:pPr>
    </w:p>
    <w:p w:rsidR="00C34CFB" w:rsidRPr="001F5422" w:rsidRDefault="00C34CFB" w:rsidP="00EF67C1">
      <w:pPr>
        <w:pStyle w:val="PlainText"/>
        <w:spacing w:line="240" w:lineRule="auto"/>
        <w:ind w:left="360"/>
        <w:jc w:val="left"/>
        <w:rPr>
          <w:rFonts w:ascii="Arial" w:hAnsi="Arial" w:cs="Arial"/>
          <w:color w:val="000000" w:themeColor="text1"/>
          <w:sz w:val="24"/>
          <w:szCs w:val="24"/>
        </w:rPr>
      </w:pPr>
      <w:r w:rsidRPr="001F5422">
        <w:rPr>
          <w:rFonts w:ascii="Arial" w:hAnsi="Arial" w:cs="Arial"/>
          <w:b/>
          <w:color w:val="000000" w:themeColor="text1"/>
          <w:sz w:val="24"/>
          <w:szCs w:val="24"/>
        </w:rPr>
        <w:t>Medium Diversion at White Ditch:</w:t>
      </w:r>
      <w:r w:rsidRPr="001F5422">
        <w:rPr>
          <w:rFonts w:ascii="Arial" w:hAnsi="Arial" w:cs="Arial"/>
          <w:color w:val="000000" w:themeColor="text1"/>
          <w:sz w:val="24"/>
          <w:szCs w:val="24"/>
        </w:rPr>
        <w:t xml:space="preserve">  The purpose of this project is to restore the supply and distribution of freshwater and sediment</w:t>
      </w:r>
      <w:r w:rsidR="00A768CB" w:rsidRPr="001F5422">
        <w:rPr>
          <w:rFonts w:ascii="Arial" w:hAnsi="Arial" w:cs="Arial"/>
          <w:color w:val="000000" w:themeColor="text1"/>
          <w:sz w:val="24"/>
          <w:szCs w:val="24"/>
        </w:rPr>
        <w:t>.</w:t>
      </w:r>
      <w:r w:rsidR="00277D57" w:rsidRPr="001F5422">
        <w:rPr>
          <w:rFonts w:ascii="Arial" w:hAnsi="Arial" w:cs="Arial"/>
          <w:color w:val="000000" w:themeColor="text1"/>
          <w:sz w:val="24"/>
          <w:szCs w:val="24"/>
        </w:rPr>
        <w:t xml:space="preserve"> </w:t>
      </w:r>
      <w:r w:rsidRPr="001F5422">
        <w:rPr>
          <w:rFonts w:ascii="Arial" w:hAnsi="Arial" w:cs="Arial"/>
          <w:color w:val="000000" w:themeColor="text1"/>
          <w:sz w:val="24"/>
          <w:szCs w:val="24"/>
        </w:rPr>
        <w:t>It is a key component to demonstrating both the ability to stem or reverse the coastal land loss trend and provide a mechanism to combat relative sea level rise in coastal Louisiana.</w:t>
      </w:r>
      <w:r w:rsidR="00A768CB" w:rsidRPr="001F5422">
        <w:rPr>
          <w:rFonts w:ascii="Arial" w:hAnsi="Arial" w:cs="Arial"/>
          <w:color w:val="000000" w:themeColor="text1"/>
          <w:sz w:val="24"/>
          <w:szCs w:val="24"/>
        </w:rPr>
        <w:t xml:space="preserve">  Based on October 2012 price levels, the total project cost for this project is estimated at $3</w:t>
      </w:r>
      <w:r w:rsidR="00630395" w:rsidRPr="001F5422">
        <w:rPr>
          <w:rFonts w:ascii="Arial" w:hAnsi="Arial" w:cs="Arial"/>
          <w:color w:val="000000" w:themeColor="text1"/>
          <w:sz w:val="24"/>
          <w:szCs w:val="24"/>
        </w:rPr>
        <w:t>73.6</w:t>
      </w:r>
      <w:r w:rsidR="00A768CB" w:rsidRPr="001F5422">
        <w:rPr>
          <w:rFonts w:ascii="Arial" w:hAnsi="Arial" w:cs="Arial"/>
          <w:color w:val="000000" w:themeColor="text1"/>
          <w:sz w:val="24"/>
          <w:szCs w:val="24"/>
        </w:rPr>
        <w:t xml:space="preserve"> million and will be cost shared 65 percent </w:t>
      </w:r>
      <w:r w:rsidR="001A3BDC">
        <w:rPr>
          <w:rFonts w:ascii="Arial" w:hAnsi="Arial" w:cs="Arial"/>
          <w:color w:val="000000" w:themeColor="text1"/>
          <w:sz w:val="24"/>
          <w:szCs w:val="24"/>
        </w:rPr>
        <w:t>Federal</w:t>
      </w:r>
      <w:r w:rsidR="00A768CB" w:rsidRPr="001F5422">
        <w:rPr>
          <w:rFonts w:ascii="Arial" w:hAnsi="Arial" w:cs="Arial"/>
          <w:color w:val="000000" w:themeColor="text1"/>
          <w:sz w:val="24"/>
          <w:szCs w:val="24"/>
        </w:rPr>
        <w:t xml:space="preserve"> ($</w:t>
      </w:r>
      <w:r w:rsidR="00A966B5" w:rsidRPr="001F5422">
        <w:rPr>
          <w:rFonts w:ascii="Arial" w:hAnsi="Arial" w:cs="Arial"/>
          <w:color w:val="000000" w:themeColor="text1"/>
          <w:sz w:val="24"/>
          <w:szCs w:val="24"/>
        </w:rPr>
        <w:t>2</w:t>
      </w:r>
      <w:r w:rsidR="00630395" w:rsidRPr="001F5422">
        <w:rPr>
          <w:rFonts w:ascii="Arial" w:hAnsi="Arial" w:cs="Arial"/>
          <w:color w:val="000000" w:themeColor="text1"/>
          <w:sz w:val="24"/>
          <w:szCs w:val="24"/>
        </w:rPr>
        <w:t>42.8</w:t>
      </w:r>
      <w:r w:rsidR="00A768CB" w:rsidRPr="001F5422">
        <w:rPr>
          <w:rFonts w:ascii="Arial" w:hAnsi="Arial" w:cs="Arial"/>
          <w:color w:val="000000" w:themeColor="text1"/>
          <w:sz w:val="24"/>
          <w:szCs w:val="24"/>
        </w:rPr>
        <w:t xml:space="preserve"> million) and 35 percent non-</w:t>
      </w:r>
      <w:r w:rsidR="001A3BDC">
        <w:rPr>
          <w:rFonts w:ascii="Arial" w:hAnsi="Arial" w:cs="Arial"/>
          <w:color w:val="000000" w:themeColor="text1"/>
          <w:sz w:val="24"/>
          <w:szCs w:val="24"/>
        </w:rPr>
        <w:t>Federal</w:t>
      </w:r>
      <w:r w:rsidR="00A768CB" w:rsidRPr="001F5422">
        <w:rPr>
          <w:rFonts w:ascii="Arial" w:hAnsi="Arial" w:cs="Arial"/>
          <w:color w:val="000000" w:themeColor="text1"/>
          <w:sz w:val="24"/>
          <w:szCs w:val="24"/>
        </w:rPr>
        <w:t xml:space="preserve"> ($130.8 million).</w:t>
      </w:r>
    </w:p>
    <w:p w:rsidR="00A768CB" w:rsidRPr="001F5422" w:rsidRDefault="00A768CB" w:rsidP="00D87FA6">
      <w:pPr>
        <w:pStyle w:val="PlainText"/>
        <w:spacing w:line="240" w:lineRule="auto"/>
        <w:jc w:val="left"/>
        <w:rPr>
          <w:rFonts w:ascii="Arial" w:hAnsi="Arial" w:cs="Arial"/>
          <w:color w:val="000000" w:themeColor="text1"/>
          <w:sz w:val="24"/>
          <w:szCs w:val="24"/>
        </w:rPr>
      </w:pPr>
    </w:p>
    <w:p w:rsidR="003C3303" w:rsidRPr="001F5422" w:rsidRDefault="003C3303" w:rsidP="00D87FA6">
      <w:pPr>
        <w:spacing w:line="240" w:lineRule="auto"/>
        <w:jc w:val="left"/>
        <w:rPr>
          <w:b/>
          <w:color w:val="000000" w:themeColor="text1"/>
          <w:sz w:val="24"/>
          <w:szCs w:val="24"/>
          <w:u w:val="single"/>
        </w:rPr>
      </w:pPr>
      <w:r w:rsidRPr="001F5422">
        <w:rPr>
          <w:b/>
          <w:color w:val="000000" w:themeColor="text1"/>
          <w:sz w:val="24"/>
          <w:szCs w:val="24"/>
          <w:u w:val="single"/>
        </w:rPr>
        <w:t>Surf City and North Topsail, North Carolina</w:t>
      </w:r>
    </w:p>
    <w:p w:rsidR="00856716" w:rsidRPr="001F5422" w:rsidRDefault="003C3303" w:rsidP="00EF67C1">
      <w:pPr>
        <w:spacing w:before="120" w:line="240" w:lineRule="auto"/>
        <w:jc w:val="left"/>
        <w:rPr>
          <w:color w:val="000000" w:themeColor="text1"/>
          <w:sz w:val="24"/>
          <w:szCs w:val="24"/>
        </w:rPr>
      </w:pPr>
      <w:r w:rsidRPr="001F5422">
        <w:rPr>
          <w:color w:val="000000" w:themeColor="text1"/>
          <w:sz w:val="24"/>
          <w:szCs w:val="24"/>
        </w:rPr>
        <w:t xml:space="preserve">In December 2010, the Chief of Engineers signed a report on hurricane and coastal storm damage reduction along </w:t>
      </w:r>
      <w:r w:rsidR="00D14F33" w:rsidRPr="001F5422">
        <w:rPr>
          <w:color w:val="000000" w:themeColor="text1"/>
          <w:sz w:val="24"/>
          <w:szCs w:val="24"/>
        </w:rPr>
        <w:t xml:space="preserve">a ten </w:t>
      </w:r>
      <w:r w:rsidRPr="001F5422">
        <w:rPr>
          <w:color w:val="000000" w:themeColor="text1"/>
          <w:sz w:val="24"/>
          <w:szCs w:val="24"/>
        </w:rPr>
        <w:t xml:space="preserve">mile reach of Atlantic Ocean shoreline near Surf City and North </w:t>
      </w:r>
      <w:r w:rsidR="00A11365" w:rsidRPr="001F5422">
        <w:rPr>
          <w:color w:val="000000" w:themeColor="text1"/>
          <w:sz w:val="24"/>
          <w:szCs w:val="24"/>
        </w:rPr>
        <w:t>T</w:t>
      </w:r>
      <w:r w:rsidRPr="001F5422">
        <w:rPr>
          <w:color w:val="000000" w:themeColor="text1"/>
          <w:sz w:val="24"/>
          <w:szCs w:val="24"/>
        </w:rPr>
        <w:t xml:space="preserve">opsail Beach, North Carolina. The </w:t>
      </w:r>
      <w:r w:rsidR="003A05F2" w:rsidRPr="001F5422">
        <w:rPr>
          <w:color w:val="000000" w:themeColor="text1"/>
          <w:sz w:val="24"/>
          <w:szCs w:val="24"/>
        </w:rPr>
        <w:t xml:space="preserve">report </w:t>
      </w:r>
      <w:r w:rsidRPr="001F5422">
        <w:rPr>
          <w:color w:val="000000" w:themeColor="text1"/>
          <w:sz w:val="24"/>
          <w:szCs w:val="24"/>
        </w:rPr>
        <w:t xml:space="preserve">recommends constructing a sand dune at an elevation of 15 feet and a berm with a crown width of 50 feet and a top elevation of </w:t>
      </w:r>
      <w:r w:rsidR="00D14F33" w:rsidRPr="001F5422">
        <w:rPr>
          <w:color w:val="000000" w:themeColor="text1"/>
          <w:sz w:val="24"/>
          <w:szCs w:val="24"/>
        </w:rPr>
        <w:t xml:space="preserve">seven </w:t>
      </w:r>
      <w:r w:rsidRPr="001F5422">
        <w:rPr>
          <w:color w:val="000000" w:themeColor="text1"/>
          <w:sz w:val="24"/>
          <w:szCs w:val="24"/>
        </w:rPr>
        <w:t xml:space="preserve">feet above NGVD over approximately </w:t>
      </w:r>
      <w:r w:rsidR="00D14F33" w:rsidRPr="001F5422">
        <w:rPr>
          <w:color w:val="000000" w:themeColor="text1"/>
          <w:sz w:val="24"/>
          <w:szCs w:val="24"/>
        </w:rPr>
        <w:t xml:space="preserve">ten </w:t>
      </w:r>
      <w:r w:rsidRPr="001F5422">
        <w:rPr>
          <w:color w:val="000000" w:themeColor="text1"/>
          <w:sz w:val="24"/>
          <w:szCs w:val="24"/>
        </w:rPr>
        <w:t xml:space="preserve">miles of shoreline.  </w:t>
      </w:r>
    </w:p>
    <w:p w:rsidR="00856716" w:rsidRPr="001F5422" w:rsidRDefault="00856716" w:rsidP="00D87FA6">
      <w:pPr>
        <w:spacing w:line="240" w:lineRule="auto"/>
        <w:jc w:val="left"/>
        <w:rPr>
          <w:color w:val="000000" w:themeColor="text1"/>
          <w:sz w:val="24"/>
          <w:szCs w:val="24"/>
        </w:rPr>
      </w:pPr>
    </w:p>
    <w:p w:rsidR="003C3303" w:rsidRPr="001F5422" w:rsidRDefault="003C3303" w:rsidP="00D87FA6">
      <w:pPr>
        <w:spacing w:line="240" w:lineRule="auto"/>
        <w:jc w:val="left"/>
        <w:rPr>
          <w:color w:val="000000" w:themeColor="text1"/>
          <w:sz w:val="24"/>
          <w:szCs w:val="24"/>
        </w:rPr>
      </w:pPr>
      <w:r w:rsidRPr="001F5422">
        <w:rPr>
          <w:color w:val="000000" w:themeColor="text1"/>
          <w:sz w:val="24"/>
          <w:szCs w:val="24"/>
        </w:rPr>
        <w:t xml:space="preserve">Based on October 2012 price levels, the total initial project cost for this project is $125.4 million and will be cost shared 65 percent </w:t>
      </w:r>
      <w:r w:rsidR="001A3BDC">
        <w:rPr>
          <w:color w:val="000000" w:themeColor="text1"/>
          <w:sz w:val="24"/>
          <w:szCs w:val="24"/>
        </w:rPr>
        <w:t>Federal</w:t>
      </w:r>
      <w:r w:rsidRPr="001F5422">
        <w:rPr>
          <w:color w:val="000000" w:themeColor="text1"/>
          <w:sz w:val="24"/>
          <w:szCs w:val="24"/>
        </w:rPr>
        <w:t xml:space="preserve"> ($81.5 million) and 35 percent non-</w:t>
      </w:r>
      <w:r w:rsidR="001A3BDC">
        <w:rPr>
          <w:color w:val="000000" w:themeColor="text1"/>
          <w:sz w:val="24"/>
          <w:szCs w:val="24"/>
        </w:rPr>
        <w:t>Federal</w:t>
      </w:r>
      <w:r w:rsidRPr="001F5422">
        <w:rPr>
          <w:color w:val="000000" w:themeColor="text1"/>
          <w:sz w:val="24"/>
          <w:szCs w:val="24"/>
        </w:rPr>
        <w:t xml:space="preserve"> ($43.9 million).  The project also includes 50 years of periodic nourishment at $212.4 million based on October 2012 price levels.  This cost would be shared equally with the non-</w:t>
      </w:r>
      <w:r w:rsidR="001A3BDC">
        <w:rPr>
          <w:color w:val="000000" w:themeColor="text1"/>
          <w:sz w:val="24"/>
          <w:szCs w:val="24"/>
        </w:rPr>
        <w:t>Federal</w:t>
      </w:r>
      <w:r w:rsidRPr="001F5422">
        <w:rPr>
          <w:color w:val="000000" w:themeColor="text1"/>
          <w:sz w:val="24"/>
          <w:szCs w:val="24"/>
        </w:rPr>
        <w:t xml:space="preserve"> sponsor</w:t>
      </w:r>
      <w:r w:rsidR="00547154">
        <w:rPr>
          <w:color w:val="000000" w:themeColor="text1"/>
          <w:sz w:val="24"/>
          <w:szCs w:val="24"/>
        </w:rPr>
        <w:t xml:space="preserve">.  </w:t>
      </w:r>
    </w:p>
    <w:p w:rsidR="003C3303" w:rsidRPr="001F5422" w:rsidRDefault="003C3303" w:rsidP="00D87FA6">
      <w:pPr>
        <w:pStyle w:val="PlainText"/>
        <w:spacing w:line="240" w:lineRule="auto"/>
        <w:jc w:val="left"/>
        <w:rPr>
          <w:rFonts w:ascii="Arial" w:hAnsi="Arial" w:cs="Arial"/>
          <w:color w:val="000000" w:themeColor="text1"/>
          <w:sz w:val="24"/>
          <w:szCs w:val="24"/>
        </w:rPr>
      </w:pPr>
      <w:r w:rsidRPr="001F5422">
        <w:rPr>
          <w:rFonts w:ascii="Arial" w:hAnsi="Arial" w:cs="Arial"/>
          <w:color w:val="000000" w:themeColor="text1"/>
          <w:sz w:val="24"/>
          <w:szCs w:val="24"/>
        </w:rPr>
        <w:t xml:space="preserve"> </w:t>
      </w:r>
    </w:p>
    <w:p w:rsidR="00AF5453" w:rsidRPr="001F5422" w:rsidRDefault="00AF5453" w:rsidP="00D87FA6">
      <w:pPr>
        <w:spacing w:line="240" w:lineRule="auto"/>
        <w:jc w:val="left"/>
        <w:rPr>
          <w:b/>
          <w:color w:val="000000" w:themeColor="text1"/>
          <w:sz w:val="24"/>
          <w:szCs w:val="24"/>
          <w:u w:val="single"/>
        </w:rPr>
      </w:pPr>
      <w:r w:rsidRPr="001F5422">
        <w:rPr>
          <w:b/>
          <w:color w:val="000000" w:themeColor="text1"/>
          <w:sz w:val="24"/>
          <w:szCs w:val="24"/>
          <w:u w:val="single"/>
        </w:rPr>
        <w:t>Cedar River, Cedar Rapids, Iowa</w:t>
      </w:r>
    </w:p>
    <w:p w:rsidR="00856716" w:rsidRPr="001F5422" w:rsidRDefault="00AF5453" w:rsidP="00EF67C1">
      <w:pPr>
        <w:spacing w:before="120" w:line="240" w:lineRule="auto"/>
        <w:jc w:val="left"/>
        <w:rPr>
          <w:color w:val="000000" w:themeColor="text1"/>
          <w:sz w:val="24"/>
          <w:szCs w:val="24"/>
        </w:rPr>
      </w:pPr>
      <w:r w:rsidRPr="001F5422">
        <w:rPr>
          <w:color w:val="000000" w:themeColor="text1"/>
          <w:sz w:val="24"/>
          <w:szCs w:val="24"/>
        </w:rPr>
        <w:t xml:space="preserve">In January 2011, the Chief of Engineers signed a report on flood risk management improvements on the Cedar River. The </w:t>
      </w:r>
      <w:r w:rsidR="003A05F2" w:rsidRPr="001F5422">
        <w:rPr>
          <w:color w:val="000000" w:themeColor="text1"/>
          <w:sz w:val="24"/>
          <w:szCs w:val="24"/>
        </w:rPr>
        <w:t xml:space="preserve">report </w:t>
      </w:r>
      <w:r w:rsidRPr="001F5422">
        <w:rPr>
          <w:color w:val="000000" w:themeColor="text1"/>
          <w:sz w:val="24"/>
          <w:szCs w:val="24"/>
        </w:rPr>
        <w:t>recommends constructing concrete floodwalls, earthen levees, closure structures and pump stations.  Concrete floodwalls comprise approximately two thirds of the total alignment length totaling 2.17 miles.  The remainder of the alignment length includes 0.75 mile</w:t>
      </w:r>
      <w:r w:rsidR="00367F9C" w:rsidRPr="001F5422">
        <w:rPr>
          <w:color w:val="000000" w:themeColor="text1"/>
          <w:sz w:val="24"/>
          <w:szCs w:val="24"/>
        </w:rPr>
        <w:t>s</w:t>
      </w:r>
      <w:r w:rsidRPr="001F5422">
        <w:rPr>
          <w:color w:val="000000" w:themeColor="text1"/>
          <w:sz w:val="24"/>
          <w:szCs w:val="24"/>
        </w:rPr>
        <w:t xml:space="preserve"> of earthen levee and a total length of 0.23 mile for all closure structures. </w:t>
      </w:r>
    </w:p>
    <w:p w:rsidR="00856716" w:rsidRPr="001F5422" w:rsidRDefault="00856716" w:rsidP="00D87FA6">
      <w:pPr>
        <w:spacing w:line="240" w:lineRule="auto"/>
        <w:jc w:val="left"/>
        <w:rPr>
          <w:color w:val="000000" w:themeColor="text1"/>
          <w:sz w:val="24"/>
          <w:szCs w:val="24"/>
        </w:rPr>
      </w:pPr>
    </w:p>
    <w:p w:rsidR="00A9692C" w:rsidRPr="001F5422" w:rsidRDefault="00AF5453" w:rsidP="00D87FA6">
      <w:pPr>
        <w:spacing w:line="240" w:lineRule="auto"/>
        <w:jc w:val="left"/>
        <w:rPr>
          <w:color w:val="000000" w:themeColor="text1"/>
          <w:sz w:val="24"/>
          <w:szCs w:val="24"/>
        </w:rPr>
      </w:pPr>
      <w:r w:rsidRPr="001F5422">
        <w:rPr>
          <w:color w:val="000000" w:themeColor="text1"/>
          <w:sz w:val="24"/>
          <w:szCs w:val="24"/>
        </w:rPr>
        <w:t xml:space="preserve">Based on October 2012 price levels, the total initial project cost for this project is $103.4 million and will be cost shared 65 percent </w:t>
      </w:r>
      <w:r w:rsidR="001A3BDC">
        <w:rPr>
          <w:color w:val="000000" w:themeColor="text1"/>
          <w:sz w:val="24"/>
          <w:szCs w:val="24"/>
        </w:rPr>
        <w:t>Federal</w:t>
      </w:r>
      <w:r w:rsidRPr="001F5422">
        <w:rPr>
          <w:color w:val="000000" w:themeColor="text1"/>
          <w:sz w:val="24"/>
          <w:szCs w:val="24"/>
        </w:rPr>
        <w:t xml:space="preserve"> ($67.2 million) and 35 percent non-</w:t>
      </w:r>
      <w:r w:rsidR="001A3BDC">
        <w:rPr>
          <w:color w:val="000000" w:themeColor="text1"/>
          <w:sz w:val="24"/>
          <w:szCs w:val="24"/>
        </w:rPr>
        <w:t>Federal</w:t>
      </w:r>
      <w:r w:rsidRPr="001F5422">
        <w:rPr>
          <w:color w:val="000000" w:themeColor="text1"/>
          <w:sz w:val="24"/>
          <w:szCs w:val="24"/>
        </w:rPr>
        <w:t xml:space="preserve"> ($36.2 million).  </w:t>
      </w:r>
    </w:p>
    <w:p w:rsidR="00A9692C" w:rsidRPr="001F5422" w:rsidRDefault="00A9692C" w:rsidP="00D87FA6">
      <w:pPr>
        <w:spacing w:line="240" w:lineRule="auto"/>
        <w:jc w:val="left"/>
        <w:rPr>
          <w:b/>
          <w:color w:val="000000" w:themeColor="text1"/>
          <w:sz w:val="24"/>
          <w:szCs w:val="24"/>
          <w:u w:val="single"/>
        </w:rPr>
      </w:pPr>
    </w:p>
    <w:p w:rsidR="00AF5453" w:rsidRPr="001F5422" w:rsidRDefault="00AF5453" w:rsidP="00D87FA6">
      <w:pPr>
        <w:spacing w:line="240" w:lineRule="auto"/>
        <w:jc w:val="left"/>
        <w:rPr>
          <w:b/>
          <w:color w:val="000000" w:themeColor="text1"/>
          <w:sz w:val="24"/>
          <w:szCs w:val="24"/>
          <w:u w:val="single"/>
        </w:rPr>
      </w:pPr>
      <w:r w:rsidRPr="001F5422">
        <w:rPr>
          <w:b/>
          <w:color w:val="000000" w:themeColor="text1"/>
          <w:sz w:val="24"/>
          <w:szCs w:val="24"/>
          <w:u w:val="single"/>
        </w:rPr>
        <w:t>Sabine-Neches Waterway, Southeast and Southwest, Texas</w:t>
      </w:r>
    </w:p>
    <w:p w:rsidR="00F42118" w:rsidRPr="001F5422" w:rsidRDefault="00AF5453" w:rsidP="00EF67C1">
      <w:pPr>
        <w:spacing w:before="120" w:line="240" w:lineRule="auto"/>
        <w:jc w:val="left"/>
        <w:rPr>
          <w:color w:val="000000" w:themeColor="text1"/>
          <w:sz w:val="24"/>
          <w:szCs w:val="24"/>
        </w:rPr>
      </w:pPr>
      <w:r w:rsidRPr="001F5422">
        <w:rPr>
          <w:color w:val="000000" w:themeColor="text1"/>
          <w:sz w:val="24"/>
          <w:szCs w:val="24"/>
        </w:rPr>
        <w:t>In July 2011, the Chief of Engineers signed a report on navigational improvements along the Sabine-Neches Waterway</w:t>
      </w:r>
      <w:r w:rsidR="00E14D62" w:rsidRPr="001F5422">
        <w:rPr>
          <w:color w:val="000000" w:themeColor="text1"/>
          <w:sz w:val="24"/>
          <w:szCs w:val="24"/>
        </w:rPr>
        <w:t xml:space="preserve"> (SNWW)</w:t>
      </w:r>
      <w:r w:rsidRPr="001F5422">
        <w:rPr>
          <w:color w:val="000000" w:themeColor="text1"/>
          <w:sz w:val="24"/>
          <w:szCs w:val="24"/>
        </w:rPr>
        <w:t>.  The waterway currently consist</w:t>
      </w:r>
      <w:r w:rsidR="00A11365" w:rsidRPr="001F5422">
        <w:rPr>
          <w:color w:val="000000" w:themeColor="text1"/>
          <w:sz w:val="24"/>
          <w:szCs w:val="24"/>
        </w:rPr>
        <w:t>s</w:t>
      </w:r>
      <w:r w:rsidRPr="001F5422">
        <w:rPr>
          <w:color w:val="000000" w:themeColor="text1"/>
          <w:sz w:val="24"/>
          <w:szCs w:val="24"/>
        </w:rPr>
        <w:t xml:space="preserve"> of</w:t>
      </w:r>
      <w:r w:rsidR="00A11365" w:rsidRPr="001F5422">
        <w:rPr>
          <w:color w:val="000000" w:themeColor="text1"/>
          <w:sz w:val="24"/>
          <w:szCs w:val="24"/>
        </w:rPr>
        <w:t xml:space="preserve"> </w:t>
      </w:r>
      <w:r w:rsidR="00F42118" w:rsidRPr="001F5422">
        <w:rPr>
          <w:color w:val="000000" w:themeColor="text1"/>
          <w:sz w:val="24"/>
          <w:szCs w:val="24"/>
        </w:rPr>
        <w:t xml:space="preserve">a </w:t>
      </w:r>
      <w:proofErr w:type="spellStart"/>
      <w:r w:rsidR="00F42118" w:rsidRPr="001F5422">
        <w:rPr>
          <w:color w:val="000000" w:themeColor="text1"/>
          <w:sz w:val="24"/>
          <w:szCs w:val="24"/>
        </w:rPr>
        <w:t>jettied</w:t>
      </w:r>
      <w:proofErr w:type="spellEnd"/>
      <w:r w:rsidR="00F42118" w:rsidRPr="001F5422">
        <w:rPr>
          <w:color w:val="000000" w:themeColor="text1"/>
          <w:sz w:val="24"/>
          <w:szCs w:val="24"/>
        </w:rPr>
        <w:t xml:space="preserve"> entrance channel, 42 feet deep and 500 to 800 feet wide, from the Gulf of Mexico; a channel 40 feet deep and 400 feet wide to Beaumont via the Neches River; and a channel 30 feet deep and 200 feet wide to Orange via the Sabine River.  When the channel was completed in 1960, it was common for crude oil tankers to average 40,000 dead weight tons (DWT) with loaded drafts of 36 feet. Today, vessels over 90,000 DWT are now used routinely for crude oil imports to both Beaumont and Port Arthur.  The recommended plan consists of navigation improvements in seven phases: </w:t>
      </w:r>
    </w:p>
    <w:p w:rsidR="00F42118" w:rsidRPr="001F5422" w:rsidRDefault="00F42118" w:rsidP="00CC42C2">
      <w:pPr>
        <w:spacing w:before="120" w:line="240" w:lineRule="auto"/>
        <w:ind w:left="720" w:hanging="360"/>
        <w:jc w:val="left"/>
        <w:rPr>
          <w:color w:val="000000" w:themeColor="text1"/>
          <w:sz w:val="24"/>
          <w:szCs w:val="24"/>
        </w:rPr>
      </w:pPr>
      <w:r w:rsidRPr="001F5422">
        <w:rPr>
          <w:color w:val="000000" w:themeColor="text1"/>
          <w:sz w:val="24"/>
          <w:szCs w:val="24"/>
        </w:rPr>
        <w:t>1)</w:t>
      </w:r>
      <w:r w:rsidR="00CC42C2" w:rsidRPr="001F5422">
        <w:rPr>
          <w:color w:val="000000" w:themeColor="text1"/>
          <w:sz w:val="24"/>
          <w:szCs w:val="24"/>
        </w:rPr>
        <w:tab/>
      </w:r>
      <w:r w:rsidRPr="001F5422">
        <w:rPr>
          <w:color w:val="000000" w:themeColor="text1"/>
          <w:sz w:val="24"/>
          <w:szCs w:val="24"/>
        </w:rPr>
        <w:t>Deepening the SNWW from 40 to 48 feet and offshore channel from 42 to 50 feet in depth from offshore to the Port of Beaumont Turning Basin;</w:t>
      </w:r>
    </w:p>
    <w:p w:rsidR="00F42118" w:rsidRPr="001F5422" w:rsidRDefault="00CC42C2" w:rsidP="00CC42C2">
      <w:pPr>
        <w:spacing w:before="120" w:line="240" w:lineRule="auto"/>
        <w:ind w:left="720" w:hanging="360"/>
        <w:jc w:val="left"/>
        <w:rPr>
          <w:color w:val="000000" w:themeColor="text1"/>
          <w:sz w:val="24"/>
          <w:szCs w:val="24"/>
        </w:rPr>
      </w:pPr>
      <w:r w:rsidRPr="001F5422">
        <w:rPr>
          <w:color w:val="000000" w:themeColor="text1"/>
          <w:sz w:val="24"/>
          <w:szCs w:val="24"/>
        </w:rPr>
        <w:t>2)</w:t>
      </w:r>
      <w:r w:rsidRPr="001F5422">
        <w:rPr>
          <w:color w:val="000000" w:themeColor="text1"/>
          <w:sz w:val="24"/>
          <w:szCs w:val="24"/>
        </w:rPr>
        <w:tab/>
      </w:r>
      <w:r w:rsidR="00F42118" w:rsidRPr="001F5422">
        <w:rPr>
          <w:color w:val="000000" w:themeColor="text1"/>
          <w:sz w:val="24"/>
          <w:szCs w:val="24"/>
        </w:rPr>
        <w:t xml:space="preserve">Extending the 50-foot-deep offshore channel by 13.2 miles, increasing the total length of the channel from 64 to 77 miles; </w:t>
      </w:r>
    </w:p>
    <w:p w:rsidR="00F42118" w:rsidRPr="001F5422" w:rsidRDefault="00CC42C2" w:rsidP="00CC42C2">
      <w:pPr>
        <w:spacing w:before="120" w:line="240" w:lineRule="auto"/>
        <w:ind w:left="720" w:hanging="360"/>
        <w:jc w:val="left"/>
        <w:rPr>
          <w:color w:val="000000" w:themeColor="text1"/>
          <w:sz w:val="24"/>
          <w:szCs w:val="24"/>
        </w:rPr>
      </w:pPr>
      <w:r w:rsidRPr="001F5422">
        <w:rPr>
          <w:color w:val="000000" w:themeColor="text1"/>
          <w:sz w:val="24"/>
          <w:szCs w:val="24"/>
        </w:rPr>
        <w:t>3)</w:t>
      </w:r>
      <w:r w:rsidRPr="001F5422">
        <w:rPr>
          <w:color w:val="000000" w:themeColor="text1"/>
          <w:sz w:val="24"/>
          <w:szCs w:val="24"/>
        </w:rPr>
        <w:tab/>
      </w:r>
      <w:r w:rsidR="00F42118" w:rsidRPr="001F5422">
        <w:rPr>
          <w:color w:val="000000" w:themeColor="text1"/>
          <w:sz w:val="24"/>
          <w:szCs w:val="24"/>
        </w:rPr>
        <w:t xml:space="preserve">Decreasing the width of the Sabine Bank Channel from 800 to 700 feet; </w:t>
      </w:r>
    </w:p>
    <w:p w:rsidR="00F42118" w:rsidRPr="001F5422" w:rsidRDefault="00CC42C2" w:rsidP="00CC42C2">
      <w:pPr>
        <w:spacing w:before="120" w:line="240" w:lineRule="auto"/>
        <w:ind w:left="720" w:hanging="360"/>
        <w:jc w:val="left"/>
        <w:rPr>
          <w:color w:val="000000" w:themeColor="text1"/>
          <w:sz w:val="24"/>
          <w:szCs w:val="24"/>
        </w:rPr>
      </w:pPr>
      <w:r w:rsidRPr="001F5422">
        <w:rPr>
          <w:color w:val="000000" w:themeColor="text1"/>
          <w:sz w:val="24"/>
          <w:szCs w:val="24"/>
        </w:rPr>
        <w:t>4)</w:t>
      </w:r>
      <w:r w:rsidRPr="001F5422">
        <w:rPr>
          <w:color w:val="000000" w:themeColor="text1"/>
          <w:sz w:val="24"/>
          <w:szCs w:val="24"/>
        </w:rPr>
        <w:tab/>
      </w:r>
      <w:r w:rsidR="00F42118" w:rsidRPr="001F5422">
        <w:rPr>
          <w:color w:val="000000" w:themeColor="text1"/>
          <w:sz w:val="24"/>
          <w:szCs w:val="24"/>
        </w:rPr>
        <w:t xml:space="preserve">Tapering and marking the Sabine Bank Channel from 800 feet wide (Station 23+300) to 700 feet wide (Station 25+800 through the end of the channel); </w:t>
      </w:r>
    </w:p>
    <w:p w:rsidR="00F42118" w:rsidRPr="001F5422" w:rsidRDefault="00CC42C2" w:rsidP="00CC42C2">
      <w:pPr>
        <w:spacing w:before="120" w:line="240" w:lineRule="auto"/>
        <w:ind w:left="720" w:hanging="360"/>
        <w:jc w:val="left"/>
        <w:rPr>
          <w:color w:val="000000" w:themeColor="text1"/>
          <w:sz w:val="24"/>
          <w:szCs w:val="24"/>
        </w:rPr>
      </w:pPr>
      <w:r w:rsidRPr="001F5422">
        <w:rPr>
          <w:color w:val="000000" w:themeColor="text1"/>
          <w:sz w:val="24"/>
          <w:szCs w:val="24"/>
        </w:rPr>
        <w:t>5)</w:t>
      </w:r>
      <w:r w:rsidRPr="001F5422">
        <w:rPr>
          <w:color w:val="000000" w:themeColor="text1"/>
          <w:sz w:val="24"/>
          <w:szCs w:val="24"/>
        </w:rPr>
        <w:tab/>
      </w:r>
      <w:r w:rsidR="00F42118" w:rsidRPr="001F5422">
        <w:rPr>
          <w:color w:val="000000" w:themeColor="text1"/>
          <w:sz w:val="24"/>
          <w:szCs w:val="24"/>
        </w:rPr>
        <w:t xml:space="preserve">Deepening and widening of Taylor Bayou channels and turning basins; </w:t>
      </w:r>
    </w:p>
    <w:p w:rsidR="00F42118" w:rsidRPr="001F5422" w:rsidRDefault="00CC42C2" w:rsidP="00CC42C2">
      <w:pPr>
        <w:spacing w:before="120" w:line="240" w:lineRule="auto"/>
        <w:ind w:left="720" w:hanging="360"/>
        <w:jc w:val="left"/>
        <w:rPr>
          <w:color w:val="000000" w:themeColor="text1"/>
          <w:sz w:val="24"/>
          <w:szCs w:val="24"/>
        </w:rPr>
      </w:pPr>
      <w:r w:rsidRPr="001F5422">
        <w:rPr>
          <w:color w:val="000000" w:themeColor="text1"/>
          <w:sz w:val="24"/>
          <w:szCs w:val="24"/>
        </w:rPr>
        <w:t>6)</w:t>
      </w:r>
      <w:r w:rsidRPr="001F5422">
        <w:rPr>
          <w:color w:val="000000" w:themeColor="text1"/>
          <w:sz w:val="24"/>
          <w:szCs w:val="24"/>
        </w:rPr>
        <w:tab/>
      </w:r>
      <w:r w:rsidR="00F42118" w:rsidRPr="001F5422">
        <w:rPr>
          <w:color w:val="000000" w:themeColor="text1"/>
          <w:sz w:val="24"/>
          <w:szCs w:val="24"/>
        </w:rPr>
        <w:t xml:space="preserve">Easing selected bends on the Sabine-Neches Canal and Neches River Channel; and </w:t>
      </w:r>
    </w:p>
    <w:p w:rsidR="00F42118" w:rsidRPr="001F5422" w:rsidRDefault="00F42118" w:rsidP="00CC42C2">
      <w:pPr>
        <w:spacing w:before="120" w:line="240" w:lineRule="auto"/>
        <w:ind w:left="720" w:hanging="360"/>
        <w:jc w:val="left"/>
        <w:rPr>
          <w:color w:val="000000" w:themeColor="text1"/>
          <w:sz w:val="24"/>
          <w:szCs w:val="24"/>
        </w:rPr>
      </w:pPr>
      <w:r w:rsidRPr="001F5422">
        <w:rPr>
          <w:color w:val="000000" w:themeColor="text1"/>
          <w:sz w:val="24"/>
          <w:szCs w:val="24"/>
        </w:rPr>
        <w:t xml:space="preserve">7) Constructing new and enlarging/deepening existing turning and anchorage basins on the Neches River Channel. </w:t>
      </w:r>
    </w:p>
    <w:p w:rsidR="00F42118" w:rsidRPr="001F5422" w:rsidRDefault="00F42118" w:rsidP="00D87FA6">
      <w:pPr>
        <w:spacing w:line="240" w:lineRule="auto"/>
        <w:ind w:left="720"/>
        <w:jc w:val="left"/>
        <w:rPr>
          <w:color w:val="000000" w:themeColor="text1"/>
          <w:sz w:val="24"/>
          <w:szCs w:val="24"/>
        </w:rPr>
      </w:pPr>
    </w:p>
    <w:p w:rsidR="00AF7F75" w:rsidRDefault="00F42118" w:rsidP="00D87FA6">
      <w:pPr>
        <w:spacing w:line="240" w:lineRule="auto"/>
        <w:jc w:val="left"/>
        <w:rPr>
          <w:color w:val="000000" w:themeColor="text1"/>
          <w:sz w:val="24"/>
          <w:szCs w:val="24"/>
        </w:rPr>
      </w:pPr>
      <w:r w:rsidRPr="001F5422">
        <w:rPr>
          <w:color w:val="000000" w:themeColor="text1"/>
          <w:sz w:val="24"/>
          <w:szCs w:val="24"/>
        </w:rPr>
        <w:t>Based upon the October 2012 price levels, the total cost for all phases of the project is $1.1 billion</w:t>
      </w:r>
      <w:r w:rsidR="00630395" w:rsidRPr="001F5422">
        <w:rPr>
          <w:color w:val="000000" w:themeColor="text1"/>
          <w:sz w:val="24"/>
          <w:szCs w:val="24"/>
        </w:rPr>
        <w:t xml:space="preserve"> with </w:t>
      </w:r>
      <w:r w:rsidR="001A3BDC">
        <w:rPr>
          <w:color w:val="000000" w:themeColor="text1"/>
          <w:sz w:val="24"/>
          <w:szCs w:val="24"/>
        </w:rPr>
        <w:t>Federal</w:t>
      </w:r>
      <w:r w:rsidR="00630395" w:rsidRPr="001F5422">
        <w:rPr>
          <w:color w:val="000000" w:themeColor="text1"/>
          <w:sz w:val="24"/>
          <w:szCs w:val="24"/>
        </w:rPr>
        <w:t xml:space="preserve"> cost share requirement of $779.4 million</w:t>
      </w:r>
      <w:r w:rsidR="00A41A7D" w:rsidRPr="001F5422">
        <w:rPr>
          <w:color w:val="000000" w:themeColor="text1"/>
          <w:sz w:val="24"/>
          <w:szCs w:val="24"/>
        </w:rPr>
        <w:t xml:space="preserve"> and non-</w:t>
      </w:r>
      <w:r w:rsidR="001A3BDC">
        <w:rPr>
          <w:color w:val="000000" w:themeColor="text1"/>
          <w:sz w:val="24"/>
          <w:szCs w:val="24"/>
        </w:rPr>
        <w:t>Federal</w:t>
      </w:r>
      <w:r w:rsidR="00A41A7D" w:rsidRPr="001F5422">
        <w:rPr>
          <w:color w:val="000000" w:themeColor="text1"/>
          <w:sz w:val="24"/>
          <w:szCs w:val="24"/>
        </w:rPr>
        <w:t xml:space="preserve"> cost </w:t>
      </w:r>
      <w:r w:rsidR="00FA3C83" w:rsidRPr="001F5422">
        <w:rPr>
          <w:color w:val="000000" w:themeColor="text1"/>
          <w:sz w:val="24"/>
          <w:szCs w:val="24"/>
        </w:rPr>
        <w:t xml:space="preserve">share requirement </w:t>
      </w:r>
      <w:r w:rsidR="00A41A7D" w:rsidRPr="001F5422">
        <w:rPr>
          <w:color w:val="000000" w:themeColor="text1"/>
          <w:sz w:val="24"/>
          <w:szCs w:val="24"/>
        </w:rPr>
        <w:t>of $</w:t>
      </w:r>
      <w:r w:rsidR="008B2900" w:rsidRPr="001F5422">
        <w:rPr>
          <w:color w:val="000000" w:themeColor="text1"/>
          <w:sz w:val="24"/>
          <w:szCs w:val="24"/>
        </w:rPr>
        <w:t>359.2 million</w:t>
      </w:r>
      <w:r w:rsidR="00630395" w:rsidRPr="001F5422">
        <w:rPr>
          <w:color w:val="000000" w:themeColor="text1"/>
          <w:sz w:val="24"/>
          <w:szCs w:val="24"/>
        </w:rPr>
        <w:t>.</w:t>
      </w:r>
    </w:p>
    <w:p w:rsidR="00AF023E" w:rsidRDefault="00AF023E" w:rsidP="00D87FA6">
      <w:pPr>
        <w:spacing w:line="240" w:lineRule="auto"/>
        <w:jc w:val="left"/>
        <w:rPr>
          <w:color w:val="000000" w:themeColor="text1"/>
          <w:sz w:val="24"/>
          <w:szCs w:val="24"/>
        </w:rPr>
      </w:pPr>
    </w:p>
    <w:p w:rsidR="00AF7F75" w:rsidRPr="001F5422" w:rsidRDefault="00030F6F" w:rsidP="00D87FA6">
      <w:pPr>
        <w:spacing w:line="240" w:lineRule="auto"/>
        <w:jc w:val="left"/>
        <w:rPr>
          <w:b/>
          <w:color w:val="000000" w:themeColor="text1"/>
          <w:sz w:val="24"/>
          <w:szCs w:val="24"/>
          <w:u w:val="single"/>
        </w:rPr>
      </w:pPr>
      <w:r w:rsidRPr="001F5422">
        <w:rPr>
          <w:b/>
          <w:color w:val="000000" w:themeColor="text1"/>
          <w:sz w:val="24"/>
          <w:szCs w:val="24"/>
          <w:u w:val="single"/>
        </w:rPr>
        <w:t>Fargo-Moorhead Metropolitan Area, N</w:t>
      </w:r>
      <w:r w:rsidR="00A11365" w:rsidRPr="001F5422">
        <w:rPr>
          <w:b/>
          <w:color w:val="000000" w:themeColor="text1"/>
          <w:sz w:val="24"/>
          <w:szCs w:val="24"/>
          <w:u w:val="single"/>
        </w:rPr>
        <w:t xml:space="preserve">orth </w:t>
      </w:r>
      <w:r w:rsidRPr="001F5422">
        <w:rPr>
          <w:b/>
          <w:color w:val="000000" w:themeColor="text1"/>
          <w:sz w:val="24"/>
          <w:szCs w:val="24"/>
          <w:u w:val="single"/>
        </w:rPr>
        <w:t>D</w:t>
      </w:r>
      <w:r w:rsidR="00A11365" w:rsidRPr="001F5422">
        <w:rPr>
          <w:b/>
          <w:color w:val="000000" w:themeColor="text1"/>
          <w:sz w:val="24"/>
          <w:szCs w:val="24"/>
          <w:u w:val="single"/>
        </w:rPr>
        <w:t>akota</w:t>
      </w:r>
      <w:r w:rsidRPr="001F5422">
        <w:rPr>
          <w:b/>
          <w:color w:val="000000" w:themeColor="text1"/>
          <w:sz w:val="24"/>
          <w:szCs w:val="24"/>
          <w:u w:val="single"/>
        </w:rPr>
        <w:t xml:space="preserve"> and </w:t>
      </w:r>
      <w:r w:rsidR="00A9692C" w:rsidRPr="001F5422">
        <w:rPr>
          <w:b/>
          <w:color w:val="000000" w:themeColor="text1"/>
          <w:sz w:val="24"/>
          <w:szCs w:val="24"/>
          <w:u w:val="single"/>
        </w:rPr>
        <w:t>Minnesota</w:t>
      </w:r>
    </w:p>
    <w:p w:rsidR="00856716" w:rsidRPr="001F5422" w:rsidRDefault="00030F6F" w:rsidP="00EF67C1">
      <w:pPr>
        <w:spacing w:before="120" w:line="240" w:lineRule="auto"/>
        <w:jc w:val="left"/>
        <w:rPr>
          <w:color w:val="000000" w:themeColor="text1"/>
          <w:sz w:val="24"/>
          <w:szCs w:val="24"/>
        </w:rPr>
      </w:pPr>
      <w:r w:rsidRPr="001F5422">
        <w:rPr>
          <w:color w:val="000000" w:themeColor="text1"/>
          <w:sz w:val="24"/>
          <w:szCs w:val="24"/>
        </w:rPr>
        <w:t>In December 2011, the Chief of Engineers signed a report on flood risk management improvements in the vicinity of Fargo-Moorhead Metropolitan area.  The recommended project consist</w:t>
      </w:r>
      <w:r w:rsidR="00A11365" w:rsidRPr="001F5422">
        <w:rPr>
          <w:color w:val="000000" w:themeColor="text1"/>
          <w:sz w:val="24"/>
          <w:szCs w:val="24"/>
        </w:rPr>
        <w:t>s</w:t>
      </w:r>
      <w:r w:rsidRPr="001F5422">
        <w:rPr>
          <w:color w:val="000000" w:themeColor="text1"/>
          <w:sz w:val="24"/>
          <w:szCs w:val="24"/>
        </w:rPr>
        <w:t xml:space="preserve"> of constructing a diversion channel in North Dakota, tie-back levees, a staging area, and a storage area to reduce the existing and future flood risk and damages to public and private infrastructure in the metropolitan area.  The </w:t>
      </w:r>
      <w:r w:rsidR="00CC42C2" w:rsidRPr="001F5422">
        <w:rPr>
          <w:color w:val="000000" w:themeColor="text1"/>
          <w:sz w:val="24"/>
          <w:szCs w:val="24"/>
        </w:rPr>
        <w:t>l</w:t>
      </w:r>
      <w:r w:rsidRPr="001F5422">
        <w:rPr>
          <w:color w:val="000000" w:themeColor="text1"/>
          <w:sz w:val="24"/>
          <w:szCs w:val="24"/>
        </w:rPr>
        <w:t xml:space="preserve">ocally </w:t>
      </w:r>
      <w:r w:rsidR="00CC42C2" w:rsidRPr="001F5422">
        <w:rPr>
          <w:color w:val="000000" w:themeColor="text1"/>
          <w:sz w:val="24"/>
          <w:szCs w:val="24"/>
        </w:rPr>
        <w:t>p</w:t>
      </w:r>
      <w:r w:rsidRPr="001F5422">
        <w:rPr>
          <w:color w:val="000000" w:themeColor="text1"/>
          <w:sz w:val="24"/>
          <w:szCs w:val="24"/>
        </w:rPr>
        <w:t xml:space="preserve">referred </w:t>
      </w:r>
      <w:r w:rsidR="00CC42C2" w:rsidRPr="001F5422">
        <w:rPr>
          <w:color w:val="000000" w:themeColor="text1"/>
          <w:sz w:val="24"/>
          <w:szCs w:val="24"/>
        </w:rPr>
        <w:t>p</w:t>
      </w:r>
      <w:r w:rsidRPr="001F5422">
        <w:rPr>
          <w:color w:val="000000" w:themeColor="text1"/>
          <w:sz w:val="24"/>
          <w:szCs w:val="24"/>
        </w:rPr>
        <w:t>lan (LPP) is the plan that provides the locally desired level of benefits and follows the locally preferred alignment in North Dakota. The LPP includes: a 36-mile, 20,000</w:t>
      </w:r>
      <w:r w:rsidR="00265FD0">
        <w:rPr>
          <w:color w:val="000000" w:themeColor="text1"/>
          <w:sz w:val="24"/>
          <w:szCs w:val="24"/>
        </w:rPr>
        <w:t xml:space="preserve"> cubic feet per second (</w:t>
      </w:r>
      <w:proofErr w:type="spellStart"/>
      <w:r w:rsidRPr="001F5422">
        <w:rPr>
          <w:color w:val="000000" w:themeColor="text1"/>
          <w:sz w:val="24"/>
          <w:szCs w:val="24"/>
        </w:rPr>
        <w:t>cfs</w:t>
      </w:r>
      <w:proofErr w:type="spellEnd"/>
      <w:r w:rsidR="00265FD0">
        <w:rPr>
          <w:color w:val="000000" w:themeColor="text1"/>
          <w:sz w:val="24"/>
          <w:szCs w:val="24"/>
        </w:rPr>
        <w:t>)</w:t>
      </w:r>
      <w:r w:rsidRPr="001F5422">
        <w:rPr>
          <w:color w:val="000000" w:themeColor="text1"/>
          <w:sz w:val="24"/>
          <w:szCs w:val="24"/>
        </w:rPr>
        <w:t xml:space="preserve"> diversion channel; a 50,000 acre-feet storage area; a 150,000 acre-feet staging area; 10 miles of tie-back levees; control structures on the Red and Wild Rice Rivers and </w:t>
      </w:r>
      <w:proofErr w:type="spellStart"/>
      <w:r w:rsidRPr="001F5422">
        <w:rPr>
          <w:color w:val="000000" w:themeColor="text1"/>
          <w:sz w:val="24"/>
          <w:szCs w:val="24"/>
        </w:rPr>
        <w:t>Wolverton</w:t>
      </w:r>
      <w:proofErr w:type="spellEnd"/>
      <w:r w:rsidRPr="001F5422">
        <w:rPr>
          <w:color w:val="000000" w:themeColor="text1"/>
          <w:sz w:val="24"/>
          <w:szCs w:val="24"/>
        </w:rPr>
        <w:t xml:space="preserve"> Creek; aqueduct and spillway structures on </w:t>
      </w:r>
      <w:r w:rsidRPr="001F5422">
        <w:rPr>
          <w:color w:val="000000" w:themeColor="text1"/>
          <w:sz w:val="24"/>
          <w:szCs w:val="24"/>
        </w:rPr>
        <w:lastRenderedPageBreak/>
        <w:t xml:space="preserve">the Sheyenne and Maple Rivers; drop structures on the Lower Rush and Rush Rivers; and non-structural mitigation for impacts in the storage area. </w:t>
      </w:r>
    </w:p>
    <w:p w:rsidR="00856716" w:rsidRPr="001F5422" w:rsidRDefault="00856716" w:rsidP="00D87FA6">
      <w:pPr>
        <w:spacing w:line="240" w:lineRule="auto"/>
        <w:jc w:val="left"/>
        <w:rPr>
          <w:color w:val="000000" w:themeColor="text1"/>
          <w:sz w:val="24"/>
          <w:szCs w:val="24"/>
        </w:rPr>
      </w:pPr>
    </w:p>
    <w:p w:rsidR="00A9692C" w:rsidRPr="001F5422" w:rsidRDefault="00030F6F" w:rsidP="00D87FA6">
      <w:pPr>
        <w:spacing w:line="240" w:lineRule="auto"/>
        <w:jc w:val="left"/>
        <w:rPr>
          <w:color w:val="000000" w:themeColor="text1"/>
          <w:sz w:val="24"/>
          <w:szCs w:val="24"/>
        </w:rPr>
      </w:pPr>
      <w:r w:rsidRPr="001F5422">
        <w:rPr>
          <w:color w:val="000000" w:themeColor="text1"/>
          <w:sz w:val="24"/>
          <w:szCs w:val="24"/>
        </w:rPr>
        <w:t xml:space="preserve">Based on October 2012 price levels, the total initial project cost for this project is $1.8 billion </w:t>
      </w:r>
      <w:r w:rsidR="00E14D62" w:rsidRPr="001F5422">
        <w:rPr>
          <w:color w:val="000000" w:themeColor="text1"/>
          <w:sz w:val="24"/>
          <w:szCs w:val="24"/>
        </w:rPr>
        <w:t xml:space="preserve">with a </w:t>
      </w:r>
      <w:r w:rsidR="001A3BDC">
        <w:rPr>
          <w:color w:val="000000" w:themeColor="text1"/>
          <w:sz w:val="24"/>
          <w:szCs w:val="24"/>
        </w:rPr>
        <w:t>Federal</w:t>
      </w:r>
      <w:r w:rsidR="00E14D62" w:rsidRPr="001F5422">
        <w:rPr>
          <w:color w:val="000000" w:themeColor="text1"/>
          <w:sz w:val="24"/>
          <w:szCs w:val="24"/>
        </w:rPr>
        <w:t xml:space="preserve"> cost share requirement of</w:t>
      </w:r>
      <w:r w:rsidR="00E94CF1">
        <w:rPr>
          <w:color w:val="000000" w:themeColor="text1"/>
          <w:sz w:val="24"/>
          <w:szCs w:val="24"/>
        </w:rPr>
        <w:t xml:space="preserve"> </w:t>
      </w:r>
      <w:r w:rsidRPr="001F5422">
        <w:rPr>
          <w:color w:val="000000" w:themeColor="text1"/>
          <w:sz w:val="24"/>
          <w:szCs w:val="24"/>
        </w:rPr>
        <w:t xml:space="preserve">$801.5 million and </w:t>
      </w:r>
      <w:r w:rsidR="00E14D62" w:rsidRPr="001F5422">
        <w:rPr>
          <w:color w:val="000000" w:themeColor="text1"/>
          <w:sz w:val="24"/>
          <w:szCs w:val="24"/>
        </w:rPr>
        <w:t xml:space="preserve">a </w:t>
      </w:r>
      <w:r w:rsidRPr="001F5422">
        <w:rPr>
          <w:color w:val="000000" w:themeColor="text1"/>
          <w:sz w:val="24"/>
          <w:szCs w:val="24"/>
        </w:rPr>
        <w:t>non-</w:t>
      </w:r>
      <w:r w:rsidR="001A3BDC">
        <w:rPr>
          <w:color w:val="000000" w:themeColor="text1"/>
          <w:sz w:val="24"/>
          <w:szCs w:val="24"/>
        </w:rPr>
        <w:t>Federal</w:t>
      </w:r>
      <w:r w:rsidRPr="001F5422">
        <w:rPr>
          <w:color w:val="000000" w:themeColor="text1"/>
          <w:sz w:val="24"/>
          <w:szCs w:val="24"/>
        </w:rPr>
        <w:t xml:space="preserve"> </w:t>
      </w:r>
      <w:r w:rsidR="00E94CF1">
        <w:rPr>
          <w:color w:val="000000" w:themeColor="text1"/>
          <w:sz w:val="24"/>
          <w:szCs w:val="24"/>
        </w:rPr>
        <w:t xml:space="preserve">share of </w:t>
      </w:r>
      <w:r w:rsidRPr="001F5422">
        <w:rPr>
          <w:color w:val="000000" w:themeColor="text1"/>
          <w:sz w:val="24"/>
          <w:szCs w:val="24"/>
        </w:rPr>
        <w:t>$979.8 million.  The local sponsor is responsible for paying 100% of the cost associated with the LPP above the selected NED plan.</w:t>
      </w:r>
    </w:p>
    <w:p w:rsidR="00030F6F" w:rsidRPr="001F5422" w:rsidRDefault="00030F6F" w:rsidP="00D87FA6">
      <w:pPr>
        <w:spacing w:line="240" w:lineRule="auto"/>
        <w:jc w:val="left"/>
        <w:rPr>
          <w:color w:val="000000" w:themeColor="text1"/>
          <w:sz w:val="24"/>
          <w:szCs w:val="24"/>
        </w:rPr>
      </w:pPr>
    </w:p>
    <w:p w:rsidR="00F42118" w:rsidRPr="001F5422" w:rsidRDefault="00F42118" w:rsidP="00D87FA6">
      <w:pPr>
        <w:spacing w:line="240" w:lineRule="auto"/>
        <w:jc w:val="left"/>
        <w:rPr>
          <w:b/>
          <w:color w:val="000000" w:themeColor="text1"/>
          <w:sz w:val="24"/>
          <w:szCs w:val="24"/>
          <w:u w:val="single"/>
        </w:rPr>
      </w:pPr>
      <w:r w:rsidRPr="001F5422">
        <w:rPr>
          <w:b/>
          <w:color w:val="000000" w:themeColor="text1"/>
          <w:sz w:val="24"/>
          <w:szCs w:val="24"/>
          <w:u w:val="single"/>
        </w:rPr>
        <w:t>Marsh Lake, Appleton, Minnesota Ecosystem Restoration Project</w:t>
      </w:r>
    </w:p>
    <w:p w:rsidR="00DA2E5A" w:rsidRDefault="00277D57" w:rsidP="00EF67C1">
      <w:pPr>
        <w:pStyle w:val="Default"/>
        <w:spacing w:before="120"/>
        <w:rPr>
          <w:rFonts w:ascii="Arial" w:hAnsi="Arial" w:cs="Arial"/>
          <w:color w:val="000000" w:themeColor="text1"/>
        </w:rPr>
      </w:pPr>
      <w:r w:rsidRPr="001F5422">
        <w:rPr>
          <w:rFonts w:ascii="Arial" w:hAnsi="Arial" w:cs="Arial"/>
          <w:color w:val="000000" w:themeColor="text1"/>
        </w:rPr>
        <w:t>In December 2011, the Chief of Engineers signed a report on ecosystem restoration for the Marsh Lake area.  The purpose of the project is to restore of the habitat structure, form and function</w:t>
      </w:r>
      <w:r w:rsidRPr="001F5422" w:rsidDel="00AF5453">
        <w:rPr>
          <w:rFonts w:ascii="Arial" w:hAnsi="Arial" w:cs="Arial"/>
          <w:color w:val="000000" w:themeColor="text1"/>
        </w:rPr>
        <w:t xml:space="preserve"> </w:t>
      </w:r>
      <w:r w:rsidRPr="001F5422">
        <w:rPr>
          <w:rFonts w:ascii="Arial" w:hAnsi="Arial" w:cs="Arial"/>
          <w:color w:val="000000" w:themeColor="text1"/>
        </w:rPr>
        <w:t>of Marsh Lake. The report recommends</w:t>
      </w:r>
      <w:r w:rsidRPr="001F5422">
        <w:rPr>
          <w:rFonts w:ascii="Arial" w:hAnsi="Arial" w:cs="Arial"/>
          <w:color w:val="000000" w:themeColor="text1"/>
          <w:u w:val="single"/>
        </w:rPr>
        <w:t xml:space="preserve"> </w:t>
      </w:r>
      <w:r w:rsidRPr="001F5422">
        <w:rPr>
          <w:rFonts w:ascii="Arial" w:hAnsi="Arial" w:cs="Arial"/>
          <w:color w:val="000000" w:themeColor="text1"/>
        </w:rPr>
        <w:t xml:space="preserve">restoring the </w:t>
      </w:r>
      <w:proofErr w:type="spellStart"/>
      <w:r w:rsidRPr="001F5422">
        <w:rPr>
          <w:rFonts w:ascii="Arial" w:hAnsi="Arial" w:cs="Arial"/>
          <w:color w:val="000000" w:themeColor="text1"/>
        </w:rPr>
        <w:t>Pomme</w:t>
      </w:r>
      <w:proofErr w:type="spellEnd"/>
      <w:r w:rsidRPr="001F5422">
        <w:rPr>
          <w:rFonts w:ascii="Arial" w:hAnsi="Arial" w:cs="Arial"/>
          <w:color w:val="000000" w:themeColor="text1"/>
        </w:rPr>
        <w:t xml:space="preserve"> de Terre River to its natural channel; modifying the dam with a </w:t>
      </w:r>
      <w:proofErr w:type="spellStart"/>
      <w:r w:rsidRPr="001F5422">
        <w:rPr>
          <w:rFonts w:ascii="Arial" w:hAnsi="Arial" w:cs="Arial"/>
          <w:color w:val="000000" w:themeColor="text1"/>
        </w:rPr>
        <w:t>fishway</w:t>
      </w:r>
      <w:proofErr w:type="spellEnd"/>
      <w:r w:rsidRPr="001F5422">
        <w:rPr>
          <w:rFonts w:ascii="Arial" w:hAnsi="Arial" w:cs="Arial"/>
          <w:color w:val="000000" w:themeColor="text1"/>
        </w:rPr>
        <w:t xml:space="preserve"> for fish passage; constructing a drawdown water control structure; breaching a dike to restore connectivity to an abandoned fish rearing pond adjacent to the dam; installing gated culverts at Louisburg Grade Road to maintain pool elevations in upper Marsh Lake; and providing compatible recreation features, including shoreline fishing access, picnic facilities, canoe access and a pedestrian bridge over the dam.</w:t>
      </w:r>
      <w:r w:rsidR="005A301B">
        <w:rPr>
          <w:rFonts w:ascii="Arial" w:hAnsi="Arial" w:cs="Arial"/>
          <w:color w:val="000000" w:themeColor="text1"/>
        </w:rPr>
        <w:t xml:space="preserve">  </w:t>
      </w:r>
    </w:p>
    <w:p w:rsidR="00DA2E5A" w:rsidRDefault="00DA2E5A" w:rsidP="00EF67C1">
      <w:pPr>
        <w:pStyle w:val="Default"/>
        <w:spacing w:before="120"/>
        <w:rPr>
          <w:rFonts w:ascii="Arial" w:hAnsi="Arial" w:cs="Arial"/>
          <w:color w:val="000000" w:themeColor="text1"/>
        </w:rPr>
      </w:pPr>
    </w:p>
    <w:p w:rsidR="00367F9C" w:rsidRPr="001F5422" w:rsidRDefault="00277D57" w:rsidP="00D87FA6">
      <w:pPr>
        <w:pStyle w:val="Default"/>
        <w:rPr>
          <w:rFonts w:ascii="Arial" w:hAnsi="Arial" w:cs="Arial"/>
          <w:color w:val="000000" w:themeColor="text1"/>
        </w:rPr>
      </w:pPr>
      <w:r w:rsidRPr="001F5422">
        <w:rPr>
          <w:rFonts w:ascii="Arial" w:hAnsi="Arial" w:cs="Arial"/>
          <w:color w:val="000000" w:themeColor="text1"/>
        </w:rPr>
        <w:t xml:space="preserve">Based upon the October 2012 price levels, the total initial project cost for this project is $10 million and will be cost shared 65 percent </w:t>
      </w:r>
      <w:r w:rsidR="001A3BDC">
        <w:rPr>
          <w:rFonts w:ascii="Arial" w:hAnsi="Arial" w:cs="Arial"/>
          <w:color w:val="000000" w:themeColor="text1"/>
        </w:rPr>
        <w:t>Federal</w:t>
      </w:r>
      <w:r w:rsidRPr="001F5422">
        <w:rPr>
          <w:rFonts w:ascii="Arial" w:hAnsi="Arial" w:cs="Arial"/>
          <w:color w:val="000000" w:themeColor="text1"/>
        </w:rPr>
        <w:t xml:space="preserve"> ($6.4 million) and 35 percent non-</w:t>
      </w:r>
      <w:r w:rsidR="001A3BDC">
        <w:rPr>
          <w:rFonts w:ascii="Arial" w:hAnsi="Arial" w:cs="Arial"/>
          <w:color w:val="000000" w:themeColor="text1"/>
        </w:rPr>
        <w:t>Federal</w:t>
      </w:r>
      <w:r w:rsidRPr="001F5422">
        <w:rPr>
          <w:rFonts w:ascii="Arial" w:hAnsi="Arial" w:cs="Arial"/>
          <w:color w:val="000000" w:themeColor="text1"/>
        </w:rPr>
        <w:t xml:space="preserve"> ($3.6 million).</w:t>
      </w:r>
    </w:p>
    <w:p w:rsidR="00EF67C1" w:rsidRPr="001F5422" w:rsidRDefault="00EF67C1" w:rsidP="00D87FA6">
      <w:pPr>
        <w:pStyle w:val="Default"/>
        <w:rPr>
          <w:rFonts w:ascii="Arial" w:hAnsi="Arial" w:cs="Arial"/>
          <w:color w:val="000000" w:themeColor="text1"/>
        </w:rPr>
      </w:pPr>
    </w:p>
    <w:p w:rsidR="00692D6D" w:rsidRPr="001F5422" w:rsidRDefault="00692D6D" w:rsidP="00D87FA6">
      <w:pPr>
        <w:spacing w:line="240" w:lineRule="auto"/>
        <w:jc w:val="left"/>
        <w:rPr>
          <w:b/>
          <w:color w:val="000000" w:themeColor="text1"/>
          <w:sz w:val="24"/>
          <w:szCs w:val="24"/>
          <w:u w:val="single"/>
        </w:rPr>
      </w:pPr>
      <w:r w:rsidRPr="001F5422">
        <w:rPr>
          <w:b/>
          <w:color w:val="000000" w:themeColor="text1"/>
          <w:sz w:val="24"/>
          <w:szCs w:val="24"/>
          <w:u w:val="single"/>
        </w:rPr>
        <w:t>San Clemente Shoreline, California</w:t>
      </w:r>
    </w:p>
    <w:p w:rsidR="00692D6D" w:rsidRPr="001F5422" w:rsidRDefault="00692D6D" w:rsidP="00EF67C1">
      <w:pPr>
        <w:spacing w:before="120" w:line="240" w:lineRule="auto"/>
        <w:jc w:val="left"/>
        <w:rPr>
          <w:color w:val="000000" w:themeColor="text1"/>
          <w:sz w:val="24"/>
          <w:szCs w:val="24"/>
        </w:rPr>
      </w:pPr>
      <w:r w:rsidRPr="001F5422">
        <w:rPr>
          <w:color w:val="000000" w:themeColor="text1"/>
          <w:sz w:val="24"/>
          <w:szCs w:val="24"/>
        </w:rPr>
        <w:t xml:space="preserve">In April 2012, the Chief of Engineers signed a report on coastal storm damage reduction along the San Clemente shoreline in California.  The primary objective of the project is to reduce shoreline erosion and protecting coastal infrastructure from storm-induced wave attack. The infrastructure includes the Los Angeles to San Diego railroad corridor, which is a vital link for passenger and freight service and has been designated as a Strategic Rail Corridor by the Department of Defense. </w:t>
      </w:r>
    </w:p>
    <w:p w:rsidR="00692D6D" w:rsidRPr="001F5422" w:rsidRDefault="00692D6D" w:rsidP="00D87FA6">
      <w:pPr>
        <w:spacing w:line="240" w:lineRule="auto"/>
        <w:jc w:val="left"/>
        <w:rPr>
          <w:color w:val="000000" w:themeColor="text1"/>
          <w:sz w:val="24"/>
          <w:szCs w:val="24"/>
        </w:rPr>
      </w:pPr>
    </w:p>
    <w:p w:rsidR="00673356" w:rsidRDefault="00692D6D" w:rsidP="00D87FA6">
      <w:pPr>
        <w:pStyle w:val="Default"/>
        <w:rPr>
          <w:rFonts w:ascii="Arial" w:hAnsi="Arial" w:cs="Arial"/>
          <w:color w:val="000000" w:themeColor="text1"/>
        </w:rPr>
      </w:pPr>
      <w:r w:rsidRPr="001F5422">
        <w:rPr>
          <w:rFonts w:ascii="Arial" w:hAnsi="Arial" w:cs="Arial"/>
          <w:color w:val="000000" w:themeColor="text1"/>
        </w:rPr>
        <w:t xml:space="preserve">The recommended plan identifies initial construction of a 15-meter (50-foot) wide beach nourishment project along a 1,040-meter (3,412-foot) long stretch of shoreline using 192,000 cubic meters (251,000 cubic yards) of compatible sediment, with periodic </w:t>
      </w:r>
      <w:proofErr w:type="spellStart"/>
      <w:r w:rsidRPr="001F5422">
        <w:rPr>
          <w:rFonts w:ascii="Arial" w:hAnsi="Arial" w:cs="Arial"/>
          <w:color w:val="000000" w:themeColor="text1"/>
        </w:rPr>
        <w:t>renourishment</w:t>
      </w:r>
      <w:proofErr w:type="spellEnd"/>
      <w:r w:rsidRPr="001F5422">
        <w:rPr>
          <w:rFonts w:ascii="Arial" w:hAnsi="Arial" w:cs="Arial"/>
          <w:color w:val="000000" w:themeColor="text1"/>
        </w:rPr>
        <w:t xml:space="preserve"> on the average of every 6 years over a 50-year period of </w:t>
      </w:r>
      <w:r w:rsidR="001A3BDC">
        <w:rPr>
          <w:rFonts w:ascii="Arial" w:hAnsi="Arial" w:cs="Arial"/>
          <w:color w:val="000000" w:themeColor="text1"/>
        </w:rPr>
        <w:t>Federal</w:t>
      </w:r>
      <w:r w:rsidRPr="001F5422">
        <w:rPr>
          <w:rFonts w:ascii="Arial" w:hAnsi="Arial" w:cs="Arial"/>
          <w:color w:val="000000" w:themeColor="text1"/>
        </w:rPr>
        <w:t xml:space="preserve"> participation, for a total of 8 additional nourishments.  </w:t>
      </w:r>
    </w:p>
    <w:p w:rsidR="00673356" w:rsidRDefault="00673356" w:rsidP="00D87FA6">
      <w:pPr>
        <w:pStyle w:val="Default"/>
        <w:rPr>
          <w:rFonts w:ascii="Arial" w:hAnsi="Arial" w:cs="Arial"/>
          <w:color w:val="000000" w:themeColor="text1"/>
        </w:rPr>
      </w:pPr>
    </w:p>
    <w:p w:rsidR="00E44CB1" w:rsidRDefault="00692D6D" w:rsidP="00D87FA6">
      <w:pPr>
        <w:pStyle w:val="Default"/>
        <w:rPr>
          <w:rFonts w:ascii="Arial" w:hAnsi="Arial" w:cs="Arial"/>
          <w:color w:val="000000" w:themeColor="text1"/>
        </w:rPr>
      </w:pPr>
      <w:r w:rsidRPr="001F5422">
        <w:rPr>
          <w:rFonts w:ascii="Arial" w:hAnsi="Arial" w:cs="Arial"/>
          <w:color w:val="000000" w:themeColor="text1"/>
        </w:rPr>
        <w:t xml:space="preserve">Based upon the October 2012 price levels, the total initial project cost for this project is $11.5 million and will be cost shared 65 percent </w:t>
      </w:r>
      <w:r w:rsidR="001A3BDC">
        <w:rPr>
          <w:rFonts w:ascii="Arial" w:hAnsi="Arial" w:cs="Arial"/>
          <w:color w:val="000000" w:themeColor="text1"/>
        </w:rPr>
        <w:t>Federal</w:t>
      </w:r>
      <w:r w:rsidRPr="001F5422">
        <w:rPr>
          <w:rFonts w:ascii="Arial" w:hAnsi="Arial" w:cs="Arial"/>
          <w:color w:val="000000" w:themeColor="text1"/>
        </w:rPr>
        <w:t xml:space="preserve"> ($7.5 million) and 35 percent non-</w:t>
      </w:r>
      <w:r w:rsidR="001A3BDC">
        <w:rPr>
          <w:rFonts w:ascii="Arial" w:hAnsi="Arial" w:cs="Arial"/>
          <w:color w:val="000000" w:themeColor="text1"/>
        </w:rPr>
        <w:t>Federal</w:t>
      </w:r>
      <w:r w:rsidRPr="001F5422">
        <w:rPr>
          <w:rFonts w:ascii="Arial" w:hAnsi="Arial" w:cs="Arial"/>
          <w:color w:val="000000" w:themeColor="text1"/>
        </w:rPr>
        <w:t xml:space="preserve"> ($4.0 million).</w:t>
      </w:r>
      <w:r w:rsidR="007E4E81" w:rsidRPr="001F5422">
        <w:rPr>
          <w:rFonts w:ascii="Arial" w:hAnsi="Arial" w:cs="Arial"/>
          <w:color w:val="000000" w:themeColor="text1"/>
        </w:rPr>
        <w:t xml:space="preserve">  The project also includes 50 years of periodic nourishment at $86.8 million based on October 2012 price levels.  This cost would be shared equally with the non-</w:t>
      </w:r>
      <w:r w:rsidR="001A3BDC">
        <w:rPr>
          <w:rFonts w:ascii="Arial" w:hAnsi="Arial" w:cs="Arial"/>
          <w:color w:val="000000" w:themeColor="text1"/>
        </w:rPr>
        <w:t>Federal</w:t>
      </w:r>
      <w:r w:rsidR="007E4E81" w:rsidRPr="001F5422">
        <w:rPr>
          <w:rFonts w:ascii="Arial" w:hAnsi="Arial" w:cs="Arial"/>
          <w:color w:val="000000" w:themeColor="text1"/>
        </w:rPr>
        <w:t xml:space="preserve"> sponsor.</w:t>
      </w:r>
    </w:p>
    <w:p w:rsidR="00E44CB1" w:rsidRDefault="00E44CB1">
      <w:pPr>
        <w:spacing w:line="240" w:lineRule="auto"/>
        <w:jc w:val="left"/>
        <w:rPr>
          <w:color w:val="000000" w:themeColor="text1"/>
          <w:sz w:val="24"/>
          <w:szCs w:val="24"/>
        </w:rPr>
      </w:pPr>
      <w:r>
        <w:rPr>
          <w:color w:val="000000" w:themeColor="text1"/>
        </w:rPr>
        <w:br w:type="page"/>
      </w:r>
    </w:p>
    <w:p w:rsidR="00AF7F75" w:rsidRPr="001F5422" w:rsidRDefault="00AF7F75" w:rsidP="00D87FA6">
      <w:pPr>
        <w:spacing w:line="240" w:lineRule="auto"/>
        <w:jc w:val="left"/>
        <w:rPr>
          <w:b/>
          <w:color w:val="000000" w:themeColor="text1"/>
          <w:sz w:val="24"/>
          <w:szCs w:val="24"/>
          <w:u w:val="single"/>
        </w:rPr>
      </w:pPr>
      <w:r w:rsidRPr="001F5422">
        <w:rPr>
          <w:b/>
          <w:color w:val="000000" w:themeColor="text1"/>
          <w:sz w:val="24"/>
          <w:szCs w:val="24"/>
          <w:u w:val="single"/>
        </w:rPr>
        <w:lastRenderedPageBreak/>
        <w:t>Jacksonville Harbor (Mile Point) Navigation Project, Duval County, Florida</w:t>
      </w:r>
    </w:p>
    <w:p w:rsidR="00AF7F75" w:rsidRPr="001F5422" w:rsidRDefault="00AF7F75" w:rsidP="00EF67C1">
      <w:pPr>
        <w:pStyle w:val="Default"/>
        <w:spacing w:before="120"/>
        <w:rPr>
          <w:rFonts w:ascii="Arial" w:hAnsi="Arial" w:cs="Arial"/>
          <w:color w:val="000000" w:themeColor="text1"/>
        </w:rPr>
      </w:pPr>
      <w:r w:rsidRPr="001F5422">
        <w:rPr>
          <w:rFonts w:ascii="Arial" w:hAnsi="Arial" w:cs="Arial"/>
          <w:color w:val="000000" w:themeColor="text1"/>
        </w:rPr>
        <w:t xml:space="preserve">In April 2012, the Chief of Engineers signed a report on navigational improvements at the confluence of the St. John’s River and the Intracoastal Waterway (IWW) known as the Mile Point area.  Due to crosscurrents there is a navigational restriction on the ebb tide that affects all vessels that have a transit draft greater than 33 feet inbound and 36 feet outbound, inhibiting the free movement of vessel traffic. The crosscurrents at Mile Point are also of concern for erosion on the Mile Point shoreline.  Great Marsh Island and the Mile Point Training Wall divide </w:t>
      </w:r>
      <w:proofErr w:type="spellStart"/>
      <w:r w:rsidRPr="001F5422">
        <w:rPr>
          <w:rFonts w:ascii="Arial" w:hAnsi="Arial" w:cs="Arial"/>
          <w:color w:val="000000" w:themeColor="text1"/>
        </w:rPr>
        <w:t>Chicopit</w:t>
      </w:r>
      <w:proofErr w:type="spellEnd"/>
      <w:r w:rsidRPr="001F5422">
        <w:rPr>
          <w:rFonts w:ascii="Arial" w:hAnsi="Arial" w:cs="Arial"/>
          <w:color w:val="000000" w:themeColor="text1"/>
        </w:rPr>
        <w:t xml:space="preserve"> Bay, which is located to the south of the Mile Point erosion area.  The recommended plan consists of removal of approximately 3110 feet of existing training wall; construction of a new relocated 2050-foot eastern leg of training wall; construction of a new 4250-foot western leg of training wall at Great Marsh Island with the creation of up to 53 acres of salt marsh restoration through the beneficial use of dredged material; and construction of a flow improvement channel in </w:t>
      </w:r>
      <w:proofErr w:type="spellStart"/>
      <w:r w:rsidRPr="001F5422">
        <w:rPr>
          <w:rFonts w:ascii="Arial" w:hAnsi="Arial" w:cs="Arial"/>
          <w:color w:val="000000" w:themeColor="text1"/>
        </w:rPr>
        <w:t>Chicopit</w:t>
      </w:r>
      <w:proofErr w:type="spellEnd"/>
      <w:r w:rsidRPr="001F5422">
        <w:rPr>
          <w:rFonts w:ascii="Arial" w:hAnsi="Arial" w:cs="Arial"/>
          <w:color w:val="000000" w:themeColor="text1"/>
        </w:rPr>
        <w:t xml:space="preserve"> Bay to restore the historic channel through </w:t>
      </w:r>
      <w:proofErr w:type="spellStart"/>
      <w:r w:rsidRPr="001F5422">
        <w:rPr>
          <w:rFonts w:ascii="Arial" w:hAnsi="Arial" w:cs="Arial"/>
          <w:color w:val="000000" w:themeColor="text1"/>
        </w:rPr>
        <w:t>Chicopit</w:t>
      </w:r>
      <w:proofErr w:type="spellEnd"/>
      <w:r w:rsidRPr="001F5422">
        <w:rPr>
          <w:rFonts w:ascii="Arial" w:hAnsi="Arial" w:cs="Arial"/>
          <w:color w:val="000000" w:themeColor="text1"/>
        </w:rPr>
        <w:t xml:space="preserve"> Bay and offset any adverse effects of closing off Great Marsh Island.  </w:t>
      </w:r>
    </w:p>
    <w:p w:rsidR="00AF7F75" w:rsidRPr="001F5422" w:rsidRDefault="00AF7F75" w:rsidP="00D87FA6">
      <w:pPr>
        <w:pStyle w:val="Default"/>
        <w:rPr>
          <w:rFonts w:ascii="Arial" w:hAnsi="Arial" w:cs="Arial"/>
          <w:color w:val="000000" w:themeColor="text1"/>
        </w:rPr>
      </w:pPr>
    </w:p>
    <w:p w:rsidR="00AC28A6" w:rsidRDefault="00AF7F75" w:rsidP="00D87FA6">
      <w:pPr>
        <w:pStyle w:val="Default"/>
        <w:rPr>
          <w:rFonts w:ascii="Arial" w:hAnsi="Arial" w:cs="Arial"/>
          <w:color w:val="000000" w:themeColor="text1"/>
        </w:rPr>
      </w:pPr>
      <w:r w:rsidRPr="001F5422">
        <w:rPr>
          <w:rFonts w:ascii="Arial" w:hAnsi="Arial" w:cs="Arial"/>
          <w:color w:val="000000" w:themeColor="text1"/>
        </w:rPr>
        <w:t xml:space="preserve">Based upon the October 2012 price levels, the total initial project cost for this project is $36.9 million and will be cost shared 65 percent </w:t>
      </w:r>
      <w:r w:rsidR="001A3BDC">
        <w:rPr>
          <w:rFonts w:ascii="Arial" w:hAnsi="Arial" w:cs="Arial"/>
          <w:color w:val="000000" w:themeColor="text1"/>
        </w:rPr>
        <w:t>Federal</w:t>
      </w:r>
      <w:r w:rsidRPr="001F5422">
        <w:rPr>
          <w:rFonts w:ascii="Arial" w:hAnsi="Arial" w:cs="Arial"/>
          <w:color w:val="000000" w:themeColor="text1"/>
        </w:rPr>
        <w:t xml:space="preserve"> ($27.8 million) and 35 percent non-</w:t>
      </w:r>
      <w:r w:rsidR="001A3BDC">
        <w:rPr>
          <w:rFonts w:ascii="Arial" w:hAnsi="Arial" w:cs="Arial"/>
          <w:color w:val="000000" w:themeColor="text1"/>
        </w:rPr>
        <w:t>Federal</w:t>
      </w:r>
      <w:r w:rsidRPr="001F5422">
        <w:rPr>
          <w:rFonts w:ascii="Arial" w:hAnsi="Arial" w:cs="Arial"/>
          <w:color w:val="000000" w:themeColor="text1"/>
        </w:rPr>
        <w:t xml:space="preserve"> ($9.1 million).</w:t>
      </w:r>
      <w:r w:rsidR="00E94CF1">
        <w:rPr>
          <w:rFonts w:ascii="Arial" w:hAnsi="Arial" w:cs="Arial"/>
          <w:color w:val="000000" w:themeColor="text1"/>
        </w:rPr>
        <w:t xml:space="preserve">  </w:t>
      </w:r>
    </w:p>
    <w:p w:rsidR="005A6976" w:rsidRPr="001F5422" w:rsidRDefault="005A6976" w:rsidP="00D87FA6">
      <w:pPr>
        <w:pStyle w:val="Default"/>
        <w:rPr>
          <w:rFonts w:ascii="Arial" w:hAnsi="Arial" w:cs="Arial"/>
          <w:color w:val="000000" w:themeColor="text1"/>
        </w:rPr>
      </w:pPr>
    </w:p>
    <w:p w:rsidR="00E42FFA" w:rsidRPr="001F5422" w:rsidRDefault="00E42FFA" w:rsidP="00D87FA6">
      <w:pPr>
        <w:pStyle w:val="Default"/>
        <w:rPr>
          <w:rFonts w:ascii="Arial" w:hAnsi="Arial" w:cs="Arial"/>
          <w:b/>
          <w:color w:val="000000" w:themeColor="text1"/>
          <w:u w:val="single"/>
        </w:rPr>
      </w:pPr>
    </w:p>
    <w:p w:rsidR="00D33B4B" w:rsidRPr="001F5422" w:rsidRDefault="00D33B4B" w:rsidP="00D87FA6">
      <w:pPr>
        <w:pStyle w:val="Default"/>
        <w:rPr>
          <w:rFonts w:ascii="Arial" w:hAnsi="Arial" w:cs="Arial"/>
          <w:b/>
          <w:color w:val="000000" w:themeColor="text1"/>
          <w:u w:val="single"/>
        </w:rPr>
      </w:pPr>
      <w:r w:rsidRPr="001F5422">
        <w:rPr>
          <w:rFonts w:ascii="Arial" w:hAnsi="Arial" w:cs="Arial"/>
          <w:b/>
          <w:color w:val="000000" w:themeColor="text1"/>
          <w:u w:val="single"/>
        </w:rPr>
        <w:t xml:space="preserve">Ohio River Shoreline, Paducah, </w:t>
      </w:r>
      <w:r w:rsidR="00EF67C1" w:rsidRPr="001F5422">
        <w:rPr>
          <w:rFonts w:ascii="Arial" w:hAnsi="Arial" w:cs="Arial"/>
          <w:b/>
          <w:color w:val="000000" w:themeColor="text1"/>
          <w:u w:val="single"/>
        </w:rPr>
        <w:t>Kentucky</w:t>
      </w:r>
    </w:p>
    <w:p w:rsidR="00D33B4B" w:rsidRPr="001F5422" w:rsidRDefault="00E94CF1" w:rsidP="00EF67C1">
      <w:pPr>
        <w:pStyle w:val="Default"/>
        <w:spacing w:before="120"/>
        <w:rPr>
          <w:rFonts w:ascii="Arial" w:hAnsi="Arial" w:cs="Arial"/>
          <w:color w:val="000000" w:themeColor="text1"/>
        </w:rPr>
      </w:pPr>
      <w:r>
        <w:rPr>
          <w:rFonts w:ascii="Arial" w:hAnsi="Arial" w:cs="Arial"/>
          <w:color w:val="000000" w:themeColor="text1"/>
        </w:rPr>
        <w:t>I</w:t>
      </w:r>
      <w:r w:rsidR="00D33B4B" w:rsidRPr="001F5422">
        <w:rPr>
          <w:rFonts w:ascii="Arial" w:hAnsi="Arial" w:cs="Arial"/>
          <w:color w:val="000000" w:themeColor="text1"/>
        </w:rPr>
        <w:t xml:space="preserve">n May 2012, the Chief of Engineers signed a report on flood risk management improvements along the Ohio River in Paducah, </w:t>
      </w:r>
      <w:r w:rsidR="00EF67C1" w:rsidRPr="001F5422">
        <w:rPr>
          <w:rFonts w:ascii="Arial" w:hAnsi="Arial" w:cs="Arial"/>
          <w:color w:val="000000" w:themeColor="text1"/>
        </w:rPr>
        <w:t>Kentucky</w:t>
      </w:r>
      <w:r w:rsidR="00D33B4B" w:rsidRPr="001F5422">
        <w:rPr>
          <w:rFonts w:ascii="Arial" w:hAnsi="Arial" w:cs="Arial"/>
          <w:color w:val="000000" w:themeColor="text1"/>
        </w:rPr>
        <w:t xml:space="preserve">.  The primary purpose of the project is </w:t>
      </w:r>
      <w:r w:rsidR="00EF67C1" w:rsidRPr="001F5422">
        <w:rPr>
          <w:rFonts w:ascii="Arial" w:hAnsi="Arial" w:cs="Arial"/>
          <w:color w:val="000000" w:themeColor="text1"/>
        </w:rPr>
        <w:t xml:space="preserve">to </w:t>
      </w:r>
      <w:r w:rsidR="00D33B4B" w:rsidRPr="001F5422">
        <w:rPr>
          <w:rFonts w:ascii="Arial" w:hAnsi="Arial" w:cs="Arial"/>
          <w:color w:val="000000" w:themeColor="text1"/>
        </w:rPr>
        <w:t xml:space="preserve">minimize the risk of loss of life and damages to public and private infrastructure through the reconstruction of existing levees and floodwalls completed in 1949.  Many of the original major components are still in use well beyond their normal expected service life. As system components continue to age, without reconstruction, the risk of project failure continues to increase.  The primary features of the recommended plan include: rehabilitation of pumps, motors, motor control systems, and major pump plant; components and other miscellaneous items at each of the 12 existing pumping plants; construction of a new pumping plant at Station 111+67A; slip-lining 37 existing deteriorated corrugated metal pipes; and bank protection. </w:t>
      </w:r>
    </w:p>
    <w:p w:rsidR="00D33B4B" w:rsidRPr="001F5422" w:rsidRDefault="00D33B4B" w:rsidP="00D87FA6">
      <w:pPr>
        <w:pStyle w:val="Default"/>
        <w:rPr>
          <w:rFonts w:ascii="Arial" w:hAnsi="Arial" w:cs="Arial"/>
          <w:color w:val="000000" w:themeColor="text1"/>
        </w:rPr>
      </w:pPr>
    </w:p>
    <w:p w:rsidR="00A21330" w:rsidRPr="001F5422" w:rsidRDefault="00D33B4B" w:rsidP="00D87FA6">
      <w:pPr>
        <w:pStyle w:val="Default"/>
        <w:rPr>
          <w:rFonts w:ascii="Arial" w:hAnsi="Arial" w:cs="Arial"/>
          <w:color w:val="000000" w:themeColor="text1"/>
        </w:rPr>
      </w:pPr>
      <w:r w:rsidRPr="001F5422">
        <w:rPr>
          <w:rFonts w:ascii="Arial" w:hAnsi="Arial" w:cs="Arial"/>
          <w:color w:val="000000" w:themeColor="text1"/>
        </w:rPr>
        <w:t>Based upon the October 2012 price levels, the total initial project cost for this project is $19.</w:t>
      </w:r>
      <w:r w:rsidR="007E4E81" w:rsidRPr="001F5422">
        <w:rPr>
          <w:rFonts w:ascii="Arial" w:hAnsi="Arial" w:cs="Arial"/>
          <w:color w:val="000000" w:themeColor="text1"/>
        </w:rPr>
        <w:t xml:space="preserve">8 </w:t>
      </w:r>
      <w:r w:rsidRPr="001F5422">
        <w:rPr>
          <w:rFonts w:ascii="Arial" w:hAnsi="Arial" w:cs="Arial"/>
          <w:color w:val="000000" w:themeColor="text1"/>
        </w:rPr>
        <w:t xml:space="preserve">million and will be cost shared 65 percent </w:t>
      </w:r>
      <w:r w:rsidR="001A3BDC">
        <w:rPr>
          <w:rFonts w:ascii="Arial" w:hAnsi="Arial" w:cs="Arial"/>
          <w:color w:val="000000" w:themeColor="text1"/>
        </w:rPr>
        <w:t>Federal</w:t>
      </w:r>
      <w:r w:rsidRPr="001F5422">
        <w:rPr>
          <w:rFonts w:ascii="Arial" w:hAnsi="Arial" w:cs="Arial"/>
          <w:color w:val="000000" w:themeColor="text1"/>
        </w:rPr>
        <w:t xml:space="preserve"> ($12.</w:t>
      </w:r>
      <w:r w:rsidR="007E4E81" w:rsidRPr="001F5422">
        <w:rPr>
          <w:rFonts w:ascii="Arial" w:hAnsi="Arial" w:cs="Arial"/>
          <w:color w:val="000000" w:themeColor="text1"/>
        </w:rPr>
        <w:t xml:space="preserve">9 </w:t>
      </w:r>
      <w:r w:rsidRPr="001F5422">
        <w:rPr>
          <w:rFonts w:ascii="Arial" w:hAnsi="Arial" w:cs="Arial"/>
          <w:color w:val="000000" w:themeColor="text1"/>
        </w:rPr>
        <w:t>million) and 35 percent non-</w:t>
      </w:r>
      <w:r w:rsidR="001A3BDC">
        <w:rPr>
          <w:rFonts w:ascii="Arial" w:hAnsi="Arial" w:cs="Arial"/>
          <w:color w:val="000000" w:themeColor="text1"/>
        </w:rPr>
        <w:t>Federal</w:t>
      </w:r>
      <w:r w:rsidRPr="001F5422">
        <w:rPr>
          <w:rFonts w:ascii="Arial" w:hAnsi="Arial" w:cs="Arial"/>
          <w:color w:val="000000" w:themeColor="text1"/>
        </w:rPr>
        <w:t xml:space="preserve"> ($6.</w:t>
      </w:r>
      <w:r w:rsidR="007E4E81" w:rsidRPr="001F5422">
        <w:rPr>
          <w:rFonts w:ascii="Arial" w:hAnsi="Arial" w:cs="Arial"/>
          <w:color w:val="000000" w:themeColor="text1"/>
        </w:rPr>
        <w:t xml:space="preserve">9 </w:t>
      </w:r>
      <w:r w:rsidRPr="001F5422">
        <w:rPr>
          <w:rFonts w:ascii="Arial" w:hAnsi="Arial" w:cs="Arial"/>
          <w:color w:val="000000" w:themeColor="text1"/>
        </w:rPr>
        <w:t>million).</w:t>
      </w:r>
    </w:p>
    <w:p w:rsidR="00D33B4B" w:rsidRPr="001F5422" w:rsidRDefault="00D33B4B" w:rsidP="00D87FA6">
      <w:pPr>
        <w:pStyle w:val="Default"/>
        <w:rPr>
          <w:rFonts w:ascii="Arial" w:hAnsi="Arial" w:cs="Arial"/>
          <w:color w:val="000000" w:themeColor="text1"/>
        </w:rPr>
      </w:pPr>
    </w:p>
    <w:p w:rsidR="00D33B4B" w:rsidRPr="001F5422" w:rsidRDefault="00D9397E" w:rsidP="00D87FA6">
      <w:pPr>
        <w:pStyle w:val="Default"/>
        <w:rPr>
          <w:rFonts w:ascii="Arial" w:hAnsi="Arial" w:cs="Arial"/>
          <w:b/>
          <w:color w:val="000000" w:themeColor="text1"/>
          <w:u w:val="single"/>
        </w:rPr>
      </w:pPr>
      <w:r w:rsidRPr="001F5422">
        <w:rPr>
          <w:rFonts w:ascii="Arial" w:hAnsi="Arial" w:cs="Arial"/>
          <w:b/>
          <w:color w:val="000000" w:themeColor="text1"/>
          <w:u w:val="single"/>
        </w:rPr>
        <w:t xml:space="preserve">Broward County Water Preserve Area, </w:t>
      </w:r>
      <w:r w:rsidR="00D33B4B" w:rsidRPr="001F5422">
        <w:rPr>
          <w:rFonts w:ascii="Arial" w:hAnsi="Arial" w:cs="Arial"/>
          <w:b/>
          <w:color w:val="000000" w:themeColor="text1"/>
          <w:u w:val="single"/>
        </w:rPr>
        <w:t>Central and Southern Florida Project, Florida</w:t>
      </w:r>
    </w:p>
    <w:p w:rsidR="00966F6A" w:rsidRPr="001F5422" w:rsidRDefault="00D33B4B" w:rsidP="00EF67C1">
      <w:pPr>
        <w:pStyle w:val="Default"/>
        <w:spacing w:before="120"/>
        <w:rPr>
          <w:rFonts w:ascii="Arial" w:hAnsi="Arial" w:cs="Arial"/>
          <w:color w:val="000000" w:themeColor="text1"/>
        </w:rPr>
      </w:pPr>
      <w:r w:rsidRPr="001F5422">
        <w:rPr>
          <w:rFonts w:ascii="Arial" w:hAnsi="Arial" w:cs="Arial"/>
          <w:color w:val="000000" w:themeColor="text1"/>
        </w:rPr>
        <w:t xml:space="preserve">In May 2012, the Chief of Engineers signed a report on ecosystem restoration </w:t>
      </w:r>
      <w:r w:rsidR="007E4E81" w:rsidRPr="001F5422">
        <w:rPr>
          <w:rFonts w:ascii="Arial" w:hAnsi="Arial" w:cs="Arial"/>
          <w:color w:val="000000" w:themeColor="text1"/>
        </w:rPr>
        <w:t xml:space="preserve">for </w:t>
      </w:r>
      <w:r w:rsidR="00966F6A" w:rsidRPr="001F5422">
        <w:rPr>
          <w:rFonts w:ascii="Arial" w:hAnsi="Arial" w:cs="Arial"/>
          <w:color w:val="000000" w:themeColor="text1"/>
        </w:rPr>
        <w:t xml:space="preserve">Broward and Miami-Dade County Florida.  The project will contribute to the environmental restoration of south Florida by providing regional water storage that will reduce demands on the Everglades and Lake Okeechobee for water supply. Anticipated fish and wildlife habitat benefits of the project include reduction of withdrawals of water </w:t>
      </w:r>
      <w:r w:rsidR="00966F6A" w:rsidRPr="001F5422">
        <w:rPr>
          <w:rFonts w:ascii="Arial" w:hAnsi="Arial" w:cs="Arial"/>
          <w:color w:val="000000" w:themeColor="text1"/>
        </w:rPr>
        <w:lastRenderedPageBreak/>
        <w:t>from Lake Okeechobee and Everglades wetlands, reestablishment of natural hydro-patterns within existing natural areas, and improvement of water quality in Water Conservation Area 3.  The report recommends construction of two above-ground impoundments and associated pumps and water control structures: the C-11 Impoundment with an effective interior storage of 1,068 acres and two wetland marsh mitigation areas north of the C-11 Impoundment with 488 acres of wetland marsh; the C-9 Impoundment with an effective interior storage of 1,641 acres and two wetland marsh mitigation areas north of the C-9 Impoundment with 339 acres of wetland marsh; canal conveyance improvements to connect the two impoundments; and an approximately 4,633 acre seepage management area east of the Water Conservation Areas.</w:t>
      </w:r>
    </w:p>
    <w:p w:rsidR="00966F6A" w:rsidRPr="001F5422" w:rsidRDefault="00966F6A" w:rsidP="00D87FA6">
      <w:pPr>
        <w:pStyle w:val="Default"/>
        <w:rPr>
          <w:rFonts w:ascii="Arial" w:hAnsi="Arial" w:cs="Arial"/>
          <w:color w:val="000000" w:themeColor="text1"/>
        </w:rPr>
      </w:pPr>
    </w:p>
    <w:p w:rsidR="00966F6A" w:rsidRDefault="00966F6A" w:rsidP="00D87FA6">
      <w:pPr>
        <w:pStyle w:val="Default"/>
        <w:rPr>
          <w:rFonts w:ascii="Arial" w:hAnsi="Arial" w:cs="Arial"/>
          <w:color w:val="000000" w:themeColor="text1"/>
        </w:rPr>
      </w:pPr>
      <w:r w:rsidRPr="001F5422">
        <w:rPr>
          <w:rFonts w:ascii="Arial" w:hAnsi="Arial" w:cs="Arial"/>
          <w:color w:val="000000" w:themeColor="text1"/>
        </w:rPr>
        <w:t>Based upon the October 2012 price levels, the total initial project cost for this project is $866.7 million and will be cost shared equally ($433.4 million).</w:t>
      </w:r>
    </w:p>
    <w:p w:rsidR="00213DB5" w:rsidRDefault="00213DB5" w:rsidP="00D87FA6">
      <w:pPr>
        <w:pStyle w:val="Default"/>
        <w:rPr>
          <w:rFonts w:ascii="Arial" w:hAnsi="Arial" w:cs="Arial"/>
          <w:color w:val="000000" w:themeColor="text1"/>
        </w:rPr>
      </w:pPr>
    </w:p>
    <w:p w:rsidR="00966F6A" w:rsidRPr="001F5422" w:rsidRDefault="00966F6A" w:rsidP="00D87FA6">
      <w:pPr>
        <w:pStyle w:val="Default"/>
        <w:rPr>
          <w:rFonts w:ascii="Arial" w:hAnsi="Arial" w:cs="Arial"/>
          <w:b/>
          <w:color w:val="000000" w:themeColor="text1"/>
          <w:u w:val="single"/>
        </w:rPr>
      </w:pPr>
      <w:r w:rsidRPr="001F5422">
        <w:rPr>
          <w:rFonts w:ascii="Arial" w:hAnsi="Arial" w:cs="Arial"/>
          <w:b/>
          <w:color w:val="000000" w:themeColor="text1"/>
          <w:u w:val="single"/>
        </w:rPr>
        <w:t xml:space="preserve">Louisiana Coastal Area – </w:t>
      </w:r>
      <w:proofErr w:type="spellStart"/>
      <w:r w:rsidRPr="001F5422">
        <w:rPr>
          <w:rFonts w:ascii="Arial" w:hAnsi="Arial" w:cs="Arial"/>
          <w:b/>
          <w:color w:val="000000" w:themeColor="text1"/>
          <w:u w:val="single"/>
        </w:rPr>
        <w:t>Barataria</w:t>
      </w:r>
      <w:proofErr w:type="spellEnd"/>
      <w:r w:rsidRPr="001F5422">
        <w:rPr>
          <w:rFonts w:ascii="Arial" w:hAnsi="Arial" w:cs="Arial"/>
          <w:b/>
          <w:color w:val="000000" w:themeColor="text1"/>
          <w:u w:val="single"/>
        </w:rPr>
        <w:t xml:space="preserve"> Basin Barrier Shoreline Restoration Project, Lafourche, Jefferson, and Plaquemines Parishes, Louisiana</w:t>
      </w:r>
    </w:p>
    <w:p w:rsidR="00966F6A" w:rsidRPr="001F5422" w:rsidRDefault="00966F6A" w:rsidP="00EF67C1">
      <w:pPr>
        <w:autoSpaceDE w:val="0"/>
        <w:autoSpaceDN w:val="0"/>
        <w:adjustRightInd w:val="0"/>
        <w:spacing w:before="120" w:line="240" w:lineRule="auto"/>
        <w:jc w:val="left"/>
        <w:rPr>
          <w:color w:val="000000" w:themeColor="text1"/>
          <w:sz w:val="24"/>
          <w:szCs w:val="24"/>
        </w:rPr>
      </w:pPr>
      <w:r w:rsidRPr="001F5422">
        <w:rPr>
          <w:color w:val="000000" w:themeColor="text1"/>
          <w:sz w:val="24"/>
          <w:szCs w:val="24"/>
        </w:rPr>
        <w:t>In June 2012, the Chief of Engineers signed a</w:t>
      </w:r>
      <w:r w:rsidR="00E7626E" w:rsidRPr="001F5422">
        <w:rPr>
          <w:color w:val="000000" w:themeColor="text1"/>
          <w:sz w:val="24"/>
          <w:szCs w:val="24"/>
        </w:rPr>
        <w:t>n</w:t>
      </w:r>
      <w:r w:rsidRPr="001F5422">
        <w:rPr>
          <w:color w:val="000000" w:themeColor="text1"/>
          <w:sz w:val="24"/>
          <w:szCs w:val="24"/>
        </w:rPr>
        <w:t xml:space="preserve"> ecosystem restoration report to restore and protect </w:t>
      </w:r>
      <w:proofErr w:type="spellStart"/>
      <w:r w:rsidRPr="001F5422">
        <w:rPr>
          <w:color w:val="000000" w:themeColor="text1"/>
          <w:sz w:val="24"/>
          <w:szCs w:val="24"/>
        </w:rPr>
        <w:t>Barataria</w:t>
      </w:r>
      <w:proofErr w:type="spellEnd"/>
      <w:r w:rsidRPr="001F5422">
        <w:rPr>
          <w:color w:val="000000" w:themeColor="text1"/>
          <w:sz w:val="24"/>
          <w:szCs w:val="24"/>
        </w:rPr>
        <w:t xml:space="preserve"> Basin Barrier Shoreline. The </w:t>
      </w:r>
      <w:proofErr w:type="spellStart"/>
      <w:r w:rsidRPr="001F5422">
        <w:rPr>
          <w:color w:val="000000" w:themeColor="text1"/>
          <w:sz w:val="24"/>
          <w:szCs w:val="24"/>
        </w:rPr>
        <w:t>Barataria</w:t>
      </w:r>
      <w:proofErr w:type="spellEnd"/>
      <w:r w:rsidRPr="001F5422">
        <w:rPr>
          <w:color w:val="000000" w:themeColor="text1"/>
          <w:sz w:val="24"/>
          <w:szCs w:val="24"/>
        </w:rPr>
        <w:t xml:space="preserve"> Basin Barrier Shoreline is approximately 55 miles south of New Orleans, Louisiana, and is a key component in regulating estuary hydrology and slowing the rate of wetland loss. </w:t>
      </w:r>
      <w:proofErr w:type="spellStart"/>
      <w:r w:rsidRPr="001F5422">
        <w:rPr>
          <w:color w:val="000000" w:themeColor="text1"/>
          <w:sz w:val="24"/>
          <w:szCs w:val="24"/>
        </w:rPr>
        <w:t>Caminada</w:t>
      </w:r>
      <w:proofErr w:type="spellEnd"/>
      <w:r w:rsidRPr="001F5422">
        <w:rPr>
          <w:color w:val="000000" w:themeColor="text1"/>
          <w:sz w:val="24"/>
          <w:szCs w:val="24"/>
        </w:rPr>
        <w:t xml:space="preserve"> Headland, forming the western portion of the barrier shoreline, has experienced some of the highest rates of shoreline retreat on the Gulf coast.  Shell Island forms the eastern portion of the barrier and has disintegrated into several smaller islands and shoals and is gradually converting to a series of bays directly connected to the Gulf of Mexico.  The report recommends dredging and placing 5.1 m</w:t>
      </w:r>
      <w:r w:rsidR="00E7626E" w:rsidRPr="001F5422">
        <w:rPr>
          <w:color w:val="000000" w:themeColor="text1"/>
          <w:sz w:val="24"/>
          <w:szCs w:val="24"/>
        </w:rPr>
        <w:t xml:space="preserve">illion </w:t>
      </w:r>
      <w:r w:rsidRPr="001F5422">
        <w:rPr>
          <w:color w:val="000000" w:themeColor="text1"/>
          <w:sz w:val="24"/>
          <w:szCs w:val="24"/>
        </w:rPr>
        <w:t>c</w:t>
      </w:r>
      <w:r w:rsidR="00E7626E" w:rsidRPr="001F5422">
        <w:rPr>
          <w:color w:val="000000" w:themeColor="text1"/>
          <w:sz w:val="24"/>
          <w:szCs w:val="24"/>
        </w:rPr>
        <w:t xml:space="preserve">ubic </w:t>
      </w:r>
      <w:r w:rsidRPr="001F5422">
        <w:rPr>
          <w:color w:val="000000" w:themeColor="text1"/>
          <w:sz w:val="24"/>
          <w:szCs w:val="24"/>
        </w:rPr>
        <w:t>y</w:t>
      </w:r>
      <w:r w:rsidR="00E7626E" w:rsidRPr="001F5422">
        <w:rPr>
          <w:color w:val="000000" w:themeColor="text1"/>
          <w:sz w:val="24"/>
          <w:szCs w:val="24"/>
        </w:rPr>
        <w:t>ards (</w:t>
      </w:r>
      <w:proofErr w:type="spellStart"/>
      <w:r w:rsidR="00E7626E" w:rsidRPr="001F5422">
        <w:rPr>
          <w:color w:val="000000" w:themeColor="text1"/>
          <w:sz w:val="24"/>
          <w:szCs w:val="24"/>
        </w:rPr>
        <w:t>mcy</w:t>
      </w:r>
      <w:proofErr w:type="spellEnd"/>
      <w:r w:rsidR="00E7626E" w:rsidRPr="001F5422">
        <w:rPr>
          <w:color w:val="000000" w:themeColor="text1"/>
          <w:sz w:val="24"/>
          <w:szCs w:val="24"/>
        </w:rPr>
        <w:t>)</w:t>
      </w:r>
      <w:r w:rsidRPr="001F5422">
        <w:rPr>
          <w:color w:val="000000" w:themeColor="text1"/>
          <w:sz w:val="24"/>
          <w:szCs w:val="24"/>
        </w:rPr>
        <w:t xml:space="preserve"> of sand to restore and create about 880 acres of dune at </w:t>
      </w:r>
      <w:proofErr w:type="spellStart"/>
      <w:r w:rsidRPr="001F5422">
        <w:rPr>
          <w:color w:val="000000" w:themeColor="text1"/>
          <w:sz w:val="24"/>
          <w:szCs w:val="24"/>
        </w:rPr>
        <w:t>Caminada</w:t>
      </w:r>
      <w:proofErr w:type="spellEnd"/>
      <w:r w:rsidRPr="001F5422">
        <w:rPr>
          <w:color w:val="000000" w:themeColor="text1"/>
          <w:sz w:val="24"/>
          <w:szCs w:val="24"/>
        </w:rPr>
        <w:t xml:space="preserve"> Headland; placing 5.4 </w:t>
      </w:r>
      <w:proofErr w:type="spellStart"/>
      <w:r w:rsidRPr="001F5422">
        <w:rPr>
          <w:color w:val="000000" w:themeColor="text1"/>
          <w:sz w:val="24"/>
          <w:szCs w:val="24"/>
        </w:rPr>
        <w:t>mcy</w:t>
      </w:r>
      <w:proofErr w:type="spellEnd"/>
      <w:r w:rsidRPr="001F5422">
        <w:rPr>
          <w:color w:val="000000" w:themeColor="text1"/>
          <w:sz w:val="24"/>
          <w:szCs w:val="24"/>
        </w:rPr>
        <w:t xml:space="preserve"> of material landward of the dune to restore and create approximately 1,186 acres of marsh; restoration of Shell Island to its pre-Hurricane Bob (1979) single island configuration using about 5.6 </w:t>
      </w:r>
      <w:proofErr w:type="spellStart"/>
      <w:r w:rsidRPr="001F5422">
        <w:rPr>
          <w:color w:val="000000" w:themeColor="text1"/>
          <w:sz w:val="24"/>
          <w:szCs w:val="24"/>
        </w:rPr>
        <w:t>mcy</w:t>
      </w:r>
      <w:proofErr w:type="spellEnd"/>
      <w:r w:rsidRPr="001F5422">
        <w:rPr>
          <w:color w:val="000000" w:themeColor="text1"/>
          <w:sz w:val="24"/>
          <w:szCs w:val="24"/>
        </w:rPr>
        <w:t xml:space="preserve"> of sand to build approximately 317 acres of dunes.  Approximately 2.1 </w:t>
      </w:r>
      <w:proofErr w:type="spellStart"/>
      <w:r w:rsidRPr="001F5422">
        <w:rPr>
          <w:color w:val="000000" w:themeColor="text1"/>
          <w:sz w:val="24"/>
          <w:szCs w:val="24"/>
        </w:rPr>
        <w:t>mcy</w:t>
      </w:r>
      <w:proofErr w:type="spellEnd"/>
      <w:r w:rsidRPr="001F5422">
        <w:rPr>
          <w:color w:val="000000" w:themeColor="text1"/>
          <w:sz w:val="24"/>
          <w:szCs w:val="24"/>
        </w:rPr>
        <w:t xml:space="preserve"> of sediment would be placed to restore about 466 acres of marsh. </w:t>
      </w:r>
      <w:r w:rsidR="00901FD9">
        <w:rPr>
          <w:color w:val="000000" w:themeColor="text1"/>
          <w:sz w:val="24"/>
          <w:szCs w:val="24"/>
        </w:rPr>
        <w:t xml:space="preserve">The </w:t>
      </w:r>
      <w:proofErr w:type="spellStart"/>
      <w:r w:rsidR="00901FD9">
        <w:rPr>
          <w:color w:val="000000" w:themeColor="text1"/>
          <w:sz w:val="24"/>
          <w:szCs w:val="24"/>
        </w:rPr>
        <w:t>Caminada</w:t>
      </w:r>
      <w:proofErr w:type="spellEnd"/>
      <w:r w:rsidR="00901FD9">
        <w:rPr>
          <w:color w:val="000000" w:themeColor="text1"/>
          <w:sz w:val="24"/>
          <w:szCs w:val="24"/>
        </w:rPr>
        <w:t xml:space="preserve"> Headland restoration will be implemented using Section 7006 of WRDA 2007.  Implementation of Shell Island Restoration will require additional authorization. </w:t>
      </w:r>
      <w:r w:rsidRPr="001F5422">
        <w:rPr>
          <w:color w:val="000000" w:themeColor="text1"/>
          <w:sz w:val="24"/>
          <w:szCs w:val="24"/>
        </w:rPr>
        <w:t xml:space="preserve"> </w:t>
      </w:r>
    </w:p>
    <w:p w:rsidR="00966F6A" w:rsidRPr="001F5422" w:rsidRDefault="00966F6A" w:rsidP="00D87FA6">
      <w:pPr>
        <w:autoSpaceDE w:val="0"/>
        <w:autoSpaceDN w:val="0"/>
        <w:adjustRightInd w:val="0"/>
        <w:spacing w:line="240" w:lineRule="auto"/>
        <w:jc w:val="left"/>
        <w:rPr>
          <w:color w:val="000000" w:themeColor="text1"/>
          <w:sz w:val="24"/>
          <w:szCs w:val="24"/>
        </w:rPr>
      </w:pPr>
    </w:p>
    <w:p w:rsidR="00966F6A" w:rsidRPr="001F5422" w:rsidRDefault="00966F6A" w:rsidP="00D87FA6">
      <w:pPr>
        <w:pStyle w:val="Default"/>
        <w:rPr>
          <w:rFonts w:ascii="Arial" w:hAnsi="Arial" w:cs="Arial"/>
          <w:color w:val="000000" w:themeColor="text1"/>
        </w:rPr>
      </w:pPr>
      <w:r w:rsidRPr="001F5422">
        <w:rPr>
          <w:rFonts w:ascii="Arial" w:hAnsi="Arial" w:cs="Arial"/>
          <w:color w:val="000000" w:themeColor="text1"/>
        </w:rPr>
        <w:t xml:space="preserve">Based upon the October 2012 price levels, the total initial project cost for this project is $436.3 million and will be cost shared 65 percent </w:t>
      </w:r>
      <w:r w:rsidR="001A3BDC">
        <w:rPr>
          <w:rFonts w:ascii="Arial" w:hAnsi="Arial" w:cs="Arial"/>
          <w:color w:val="000000" w:themeColor="text1"/>
        </w:rPr>
        <w:t>Federal</w:t>
      </w:r>
      <w:r w:rsidRPr="001F5422">
        <w:rPr>
          <w:rFonts w:ascii="Arial" w:hAnsi="Arial" w:cs="Arial"/>
          <w:color w:val="000000" w:themeColor="text1"/>
        </w:rPr>
        <w:t xml:space="preserve"> ($283.6 million) and 35 percent non-</w:t>
      </w:r>
      <w:r w:rsidR="001A3BDC">
        <w:rPr>
          <w:rFonts w:ascii="Arial" w:hAnsi="Arial" w:cs="Arial"/>
          <w:color w:val="000000" w:themeColor="text1"/>
        </w:rPr>
        <w:t>Federal</w:t>
      </w:r>
      <w:r w:rsidRPr="001F5422">
        <w:rPr>
          <w:rFonts w:ascii="Arial" w:hAnsi="Arial" w:cs="Arial"/>
          <w:color w:val="000000" w:themeColor="text1"/>
        </w:rPr>
        <w:t xml:space="preserve"> ($152.7 million).</w:t>
      </w:r>
    </w:p>
    <w:p w:rsidR="00966F6A" w:rsidRPr="001F5422" w:rsidRDefault="00966F6A" w:rsidP="00D87FA6">
      <w:pPr>
        <w:spacing w:line="240" w:lineRule="auto"/>
        <w:jc w:val="left"/>
        <w:rPr>
          <w:color w:val="000000" w:themeColor="text1"/>
          <w:sz w:val="24"/>
          <w:szCs w:val="24"/>
        </w:rPr>
      </w:pPr>
    </w:p>
    <w:p w:rsidR="00966F6A" w:rsidRPr="001F5422" w:rsidRDefault="00966F6A" w:rsidP="00D87FA6">
      <w:pPr>
        <w:spacing w:line="240" w:lineRule="auto"/>
        <w:jc w:val="left"/>
        <w:rPr>
          <w:b/>
          <w:color w:val="000000" w:themeColor="text1"/>
          <w:sz w:val="24"/>
          <w:szCs w:val="24"/>
          <w:u w:val="single"/>
        </w:rPr>
      </w:pPr>
      <w:r w:rsidRPr="001F5422">
        <w:rPr>
          <w:b/>
          <w:color w:val="000000" w:themeColor="text1"/>
          <w:sz w:val="24"/>
          <w:szCs w:val="24"/>
          <w:u w:val="single"/>
        </w:rPr>
        <w:t>Savannah Harbor Expansion Project</w:t>
      </w:r>
      <w:r w:rsidR="00E7626E" w:rsidRPr="001F5422">
        <w:rPr>
          <w:b/>
          <w:color w:val="000000" w:themeColor="text1"/>
          <w:sz w:val="24"/>
          <w:szCs w:val="24"/>
          <w:u w:val="single"/>
        </w:rPr>
        <w:t>, Savannah, Georgia</w:t>
      </w:r>
    </w:p>
    <w:p w:rsidR="00966F6A" w:rsidRPr="001F5422" w:rsidRDefault="00966F6A" w:rsidP="00EF67C1">
      <w:pPr>
        <w:pStyle w:val="Default"/>
        <w:spacing w:before="120"/>
        <w:rPr>
          <w:rFonts w:ascii="Arial" w:hAnsi="Arial" w:cs="Arial"/>
          <w:color w:val="000000" w:themeColor="text1"/>
        </w:rPr>
      </w:pPr>
      <w:r w:rsidRPr="001F5422">
        <w:rPr>
          <w:rFonts w:ascii="Arial" w:hAnsi="Arial" w:cs="Arial"/>
          <w:color w:val="000000" w:themeColor="text1"/>
        </w:rPr>
        <w:t>In August 2012, the Chief of Engineers signed a report on navigation improvements within the Savannah Harbor.</w:t>
      </w:r>
      <w:r w:rsidR="003E4085">
        <w:rPr>
          <w:rFonts w:ascii="Arial" w:hAnsi="Arial" w:cs="Arial"/>
          <w:color w:val="000000" w:themeColor="text1"/>
        </w:rPr>
        <w:t xml:space="preserve">  The general reevaluation report </w:t>
      </w:r>
      <w:r w:rsidR="00110C59">
        <w:rPr>
          <w:rFonts w:ascii="Arial" w:hAnsi="Arial" w:cs="Arial"/>
          <w:color w:val="000000" w:themeColor="text1"/>
        </w:rPr>
        <w:t>satisfies the statutory requirements in WRDA 1999 to develop a mitigation plan as well as providing a basis for raising the authorized total project cost</w:t>
      </w:r>
      <w:proofErr w:type="gramStart"/>
      <w:r w:rsidR="00110C59">
        <w:rPr>
          <w:rFonts w:ascii="Arial" w:hAnsi="Arial" w:cs="Arial"/>
          <w:color w:val="000000" w:themeColor="text1"/>
        </w:rPr>
        <w:t>.</w:t>
      </w:r>
      <w:r w:rsidR="003E4085">
        <w:rPr>
          <w:rFonts w:ascii="Arial" w:hAnsi="Arial" w:cs="Arial"/>
          <w:color w:val="000000" w:themeColor="text1"/>
        </w:rPr>
        <w:t>.</w:t>
      </w:r>
      <w:proofErr w:type="gramEnd"/>
      <w:r w:rsidRPr="001F5422">
        <w:rPr>
          <w:rFonts w:ascii="Arial" w:hAnsi="Arial" w:cs="Arial"/>
          <w:color w:val="000000" w:themeColor="text1"/>
        </w:rPr>
        <w:t xml:space="preserve"> </w:t>
      </w:r>
      <w:r w:rsidR="008245EF" w:rsidRPr="001F5422">
        <w:rPr>
          <w:rFonts w:ascii="Arial" w:hAnsi="Arial" w:cs="Arial"/>
          <w:color w:val="000000" w:themeColor="text1"/>
        </w:rPr>
        <w:t xml:space="preserve"> </w:t>
      </w:r>
      <w:r w:rsidRPr="001F5422">
        <w:rPr>
          <w:rFonts w:ascii="Arial" w:hAnsi="Arial" w:cs="Arial"/>
          <w:color w:val="000000" w:themeColor="text1"/>
        </w:rPr>
        <w:t xml:space="preserve">The selected plan includes dredging 31 miles of the existing navigation channel and one </w:t>
      </w:r>
      <w:r w:rsidRPr="001F5422">
        <w:rPr>
          <w:rFonts w:ascii="Arial" w:hAnsi="Arial" w:cs="Arial"/>
          <w:color w:val="000000" w:themeColor="text1"/>
        </w:rPr>
        <w:t xml:space="preserve">existing turning basin (Kings Island Turning Basin at Stations 98+500 to 100+500) 5 feet deeper (to an authorized </w:t>
      </w:r>
      <w:r w:rsidRPr="001F5422">
        <w:rPr>
          <w:rFonts w:ascii="Arial" w:hAnsi="Arial" w:cs="Arial"/>
          <w:color w:val="000000" w:themeColor="text1"/>
        </w:rPr>
        <w:lastRenderedPageBreak/>
        <w:t xml:space="preserve">navigation depth of 47-feet), deepening eight berths at the Garden City Terminal, constructing three bend wideners, constructing two meeting areas, and constructing an approximately 38,000 foot (7.1 mile) long extension to the existing ocean bar channel.  Mitigation is proposed for unavoidable impacts to significant resources such as loss of </w:t>
      </w:r>
      <w:proofErr w:type="spellStart"/>
      <w:r w:rsidRPr="001F5422">
        <w:rPr>
          <w:rFonts w:ascii="Arial" w:hAnsi="Arial" w:cs="Arial"/>
          <w:color w:val="000000" w:themeColor="text1"/>
        </w:rPr>
        <w:t>shortnose</w:t>
      </w:r>
      <w:proofErr w:type="spellEnd"/>
      <w:r w:rsidRPr="001F5422">
        <w:rPr>
          <w:rFonts w:ascii="Arial" w:hAnsi="Arial" w:cs="Arial"/>
          <w:color w:val="000000" w:themeColor="text1"/>
        </w:rPr>
        <w:t xml:space="preserve"> sturgeon and striped bass habitat, conversion of tidal freshwater, brackish and salt marsh in the project area, and changes in dissolved oxygen levels in the inner harbor.</w:t>
      </w:r>
    </w:p>
    <w:p w:rsidR="00966F6A" w:rsidRPr="001F5422" w:rsidRDefault="00966F6A" w:rsidP="00D87FA6">
      <w:pPr>
        <w:pStyle w:val="Default"/>
        <w:rPr>
          <w:rFonts w:ascii="Arial" w:hAnsi="Arial" w:cs="Arial"/>
          <w:color w:val="000000" w:themeColor="text1"/>
        </w:rPr>
      </w:pPr>
    </w:p>
    <w:p w:rsidR="00E44CB1" w:rsidRDefault="00966F6A" w:rsidP="00D87FA6">
      <w:pPr>
        <w:pStyle w:val="Default"/>
        <w:rPr>
          <w:rFonts w:ascii="Arial" w:hAnsi="Arial" w:cs="Arial"/>
          <w:color w:val="000000" w:themeColor="text1"/>
        </w:rPr>
      </w:pPr>
      <w:r w:rsidRPr="001F5422">
        <w:rPr>
          <w:rFonts w:ascii="Arial" w:hAnsi="Arial" w:cs="Arial"/>
          <w:color w:val="000000" w:themeColor="text1"/>
        </w:rPr>
        <w:t xml:space="preserve">Based upon October 2012 price levels, </w:t>
      </w:r>
      <w:r w:rsidR="00856716" w:rsidRPr="001F5422">
        <w:rPr>
          <w:rFonts w:ascii="Arial" w:hAnsi="Arial" w:cs="Arial"/>
          <w:color w:val="000000" w:themeColor="text1"/>
        </w:rPr>
        <w:t xml:space="preserve">the total initial project cost for this project is $662 million with the </w:t>
      </w:r>
      <w:r w:rsidR="001A3BDC">
        <w:rPr>
          <w:rFonts w:ascii="Arial" w:hAnsi="Arial" w:cs="Arial"/>
          <w:color w:val="000000" w:themeColor="text1"/>
        </w:rPr>
        <w:t>Federal</w:t>
      </w:r>
      <w:r w:rsidR="00856716" w:rsidRPr="001F5422">
        <w:rPr>
          <w:rFonts w:ascii="Arial" w:hAnsi="Arial" w:cs="Arial"/>
          <w:color w:val="000000" w:themeColor="text1"/>
        </w:rPr>
        <w:t xml:space="preserve"> share totaling $461 million</w:t>
      </w:r>
      <w:r w:rsidR="008B2900" w:rsidRPr="001F5422">
        <w:rPr>
          <w:rFonts w:ascii="Arial" w:hAnsi="Arial" w:cs="Arial"/>
          <w:color w:val="000000" w:themeColor="text1"/>
        </w:rPr>
        <w:t xml:space="preserve"> and the non-</w:t>
      </w:r>
      <w:r w:rsidR="001A3BDC">
        <w:rPr>
          <w:rFonts w:ascii="Arial" w:hAnsi="Arial" w:cs="Arial"/>
          <w:color w:val="000000" w:themeColor="text1"/>
        </w:rPr>
        <w:t>Federal</w:t>
      </w:r>
      <w:r w:rsidR="008B2900" w:rsidRPr="001F5422">
        <w:rPr>
          <w:rFonts w:ascii="Arial" w:hAnsi="Arial" w:cs="Arial"/>
          <w:color w:val="000000" w:themeColor="text1"/>
        </w:rPr>
        <w:t xml:space="preserve"> share totaling $201 million</w:t>
      </w:r>
      <w:r w:rsidR="00856716" w:rsidRPr="001F5422">
        <w:rPr>
          <w:rFonts w:ascii="Arial" w:hAnsi="Arial" w:cs="Arial"/>
          <w:color w:val="000000" w:themeColor="text1"/>
        </w:rPr>
        <w:t>.</w:t>
      </w:r>
    </w:p>
    <w:p w:rsidR="00E81C8A" w:rsidRDefault="00E81C8A">
      <w:pPr>
        <w:spacing w:line="240" w:lineRule="auto"/>
        <w:jc w:val="left"/>
        <w:rPr>
          <w:color w:val="000000" w:themeColor="text1"/>
        </w:rPr>
      </w:pPr>
    </w:p>
    <w:p w:rsidR="008504F4" w:rsidRPr="001F5422" w:rsidRDefault="008504F4" w:rsidP="008504F4">
      <w:pPr>
        <w:spacing w:line="240" w:lineRule="auto"/>
        <w:jc w:val="left"/>
        <w:rPr>
          <w:b/>
          <w:color w:val="000000" w:themeColor="text1"/>
          <w:sz w:val="24"/>
          <w:szCs w:val="24"/>
          <w:u w:val="single"/>
        </w:rPr>
      </w:pPr>
      <w:r>
        <w:rPr>
          <w:b/>
          <w:color w:val="000000" w:themeColor="text1"/>
          <w:sz w:val="24"/>
          <w:szCs w:val="24"/>
          <w:u w:val="single"/>
        </w:rPr>
        <w:t>Freeport Harbor Channel Improvement Project, Brazoria County</w:t>
      </w:r>
      <w:r w:rsidRPr="001F5422">
        <w:rPr>
          <w:b/>
          <w:color w:val="000000" w:themeColor="text1"/>
          <w:sz w:val="24"/>
          <w:szCs w:val="24"/>
          <w:u w:val="single"/>
        </w:rPr>
        <w:t>,</w:t>
      </w:r>
      <w:r>
        <w:rPr>
          <w:b/>
          <w:color w:val="000000" w:themeColor="text1"/>
          <w:sz w:val="24"/>
          <w:szCs w:val="24"/>
          <w:u w:val="single"/>
        </w:rPr>
        <w:t xml:space="preserve"> Texas</w:t>
      </w:r>
    </w:p>
    <w:p w:rsidR="008504F4" w:rsidRDefault="008504F4" w:rsidP="00D87FA6">
      <w:pPr>
        <w:pStyle w:val="Default"/>
        <w:rPr>
          <w:rFonts w:ascii="Arial" w:hAnsi="Arial" w:cs="Arial"/>
          <w:color w:val="000000" w:themeColor="text1"/>
        </w:rPr>
      </w:pPr>
    </w:p>
    <w:p w:rsidR="00A0709E" w:rsidRDefault="008504F4" w:rsidP="00D87FA6">
      <w:pPr>
        <w:pStyle w:val="Default"/>
        <w:rPr>
          <w:rFonts w:ascii="Arial" w:hAnsi="Arial" w:cs="Arial"/>
          <w:color w:val="000000" w:themeColor="text1"/>
        </w:rPr>
      </w:pPr>
      <w:r>
        <w:rPr>
          <w:rFonts w:ascii="Arial" w:hAnsi="Arial" w:cs="Arial"/>
          <w:color w:val="000000" w:themeColor="text1"/>
        </w:rPr>
        <w:t xml:space="preserve">In January 2013, the Chief of Engineers signed a report on navigation improvements within the </w:t>
      </w:r>
      <w:r w:rsidR="005A6976">
        <w:rPr>
          <w:rFonts w:ascii="Arial" w:hAnsi="Arial" w:cs="Arial"/>
          <w:color w:val="000000" w:themeColor="text1"/>
        </w:rPr>
        <w:t xml:space="preserve">Freeport Harbor </w:t>
      </w:r>
      <w:r>
        <w:rPr>
          <w:rFonts w:ascii="Arial" w:hAnsi="Arial" w:cs="Arial"/>
          <w:color w:val="000000" w:themeColor="text1"/>
        </w:rPr>
        <w:t xml:space="preserve">Channel in Brazoria County, Texas.  The </w:t>
      </w:r>
      <w:r w:rsidR="00164A8A">
        <w:rPr>
          <w:rFonts w:ascii="Arial" w:hAnsi="Arial" w:cs="Arial"/>
          <w:color w:val="000000" w:themeColor="text1"/>
        </w:rPr>
        <w:t>project will improve</w:t>
      </w:r>
      <w:r>
        <w:rPr>
          <w:rFonts w:ascii="Arial" w:hAnsi="Arial" w:cs="Arial"/>
          <w:color w:val="000000" w:themeColor="text1"/>
        </w:rPr>
        <w:t xml:space="preserve"> the existing Freeport Harbor C</w:t>
      </w:r>
      <w:r w:rsidR="005B2E41">
        <w:rPr>
          <w:rFonts w:ascii="Arial" w:hAnsi="Arial" w:cs="Arial"/>
          <w:color w:val="000000" w:themeColor="text1"/>
        </w:rPr>
        <w:t>h</w:t>
      </w:r>
      <w:r>
        <w:rPr>
          <w:rFonts w:ascii="Arial" w:hAnsi="Arial" w:cs="Arial"/>
          <w:color w:val="000000" w:themeColor="text1"/>
        </w:rPr>
        <w:t>annel that provides a deep-draft waterway from the Gulf of</w:t>
      </w:r>
      <w:r w:rsidR="00B83915">
        <w:rPr>
          <w:rFonts w:ascii="Arial" w:hAnsi="Arial" w:cs="Arial"/>
          <w:color w:val="000000" w:themeColor="text1"/>
        </w:rPr>
        <w:t xml:space="preserve"> Mexico to the City of Freeport through the original mouth of the Brazos River.</w:t>
      </w:r>
      <w:r w:rsidR="00164A8A">
        <w:rPr>
          <w:rFonts w:ascii="Arial" w:hAnsi="Arial" w:cs="Arial"/>
          <w:color w:val="000000" w:themeColor="text1"/>
        </w:rPr>
        <w:t xml:space="preserve">  The Freeport Harbor Channel</w:t>
      </w:r>
      <w:r>
        <w:rPr>
          <w:rFonts w:ascii="Arial" w:hAnsi="Arial" w:cs="Arial"/>
          <w:color w:val="000000" w:themeColor="text1"/>
        </w:rPr>
        <w:t xml:space="preserve"> </w:t>
      </w:r>
      <w:r w:rsidR="00164A8A">
        <w:rPr>
          <w:rFonts w:ascii="Arial" w:hAnsi="Arial" w:cs="Arial"/>
          <w:color w:val="000000" w:themeColor="text1"/>
        </w:rPr>
        <w:t xml:space="preserve">and the Brazos River are completely separated due to diversion dams resulting in an entirely tidal system. </w:t>
      </w:r>
      <w:r>
        <w:rPr>
          <w:rFonts w:ascii="Arial" w:hAnsi="Arial" w:cs="Arial"/>
          <w:color w:val="000000" w:themeColor="text1"/>
        </w:rPr>
        <w:t xml:space="preserve"> The </w:t>
      </w:r>
      <w:r w:rsidR="00B83915">
        <w:rPr>
          <w:rFonts w:ascii="Arial" w:hAnsi="Arial" w:cs="Arial"/>
          <w:color w:val="000000" w:themeColor="text1"/>
        </w:rPr>
        <w:t xml:space="preserve">report recommends the locally preferred plan which consist of deepening the Outer </w:t>
      </w:r>
      <w:r w:rsidR="00164A8A">
        <w:rPr>
          <w:rFonts w:ascii="Arial" w:hAnsi="Arial" w:cs="Arial"/>
          <w:color w:val="000000" w:themeColor="text1"/>
        </w:rPr>
        <w:t xml:space="preserve">Bar </w:t>
      </w:r>
      <w:r w:rsidR="00B83915">
        <w:rPr>
          <w:rFonts w:ascii="Arial" w:hAnsi="Arial" w:cs="Arial"/>
          <w:color w:val="000000" w:themeColor="text1"/>
        </w:rPr>
        <w:t>Cha</w:t>
      </w:r>
      <w:r w:rsidR="00164A8A">
        <w:rPr>
          <w:rFonts w:ascii="Arial" w:hAnsi="Arial" w:cs="Arial"/>
          <w:color w:val="000000" w:themeColor="text1"/>
        </w:rPr>
        <w:t>nn</w:t>
      </w:r>
      <w:r w:rsidR="00B83915">
        <w:rPr>
          <w:rFonts w:ascii="Arial" w:hAnsi="Arial" w:cs="Arial"/>
          <w:color w:val="000000" w:themeColor="text1"/>
        </w:rPr>
        <w:t>el in the Gulf of Mexico to -58 feet mean lower low water (MLLW); the outer end of the jetties in the Gulf of Mexico to the Lower Turning Basin to -56 feet MLLW; the Upper and Lower Turning Basin near Brazos</w:t>
      </w:r>
      <w:r w:rsidR="00A558B1">
        <w:rPr>
          <w:rFonts w:ascii="Arial" w:hAnsi="Arial" w:cs="Arial"/>
          <w:color w:val="000000" w:themeColor="text1"/>
        </w:rPr>
        <w:t xml:space="preserve"> </w:t>
      </w:r>
      <w:r w:rsidR="00B83915">
        <w:rPr>
          <w:rFonts w:ascii="Arial" w:hAnsi="Arial" w:cs="Arial"/>
          <w:color w:val="000000" w:themeColor="text1"/>
        </w:rPr>
        <w:t xml:space="preserve">port Turning Basin to -56 feet MLLW; </w:t>
      </w:r>
      <w:r w:rsidR="005C4B9C">
        <w:rPr>
          <w:rFonts w:ascii="Arial" w:hAnsi="Arial" w:cs="Arial"/>
          <w:color w:val="000000" w:themeColor="text1"/>
        </w:rPr>
        <w:t xml:space="preserve">and </w:t>
      </w:r>
      <w:r w:rsidR="00B83915">
        <w:rPr>
          <w:rFonts w:ascii="Arial" w:hAnsi="Arial" w:cs="Arial"/>
          <w:color w:val="000000" w:themeColor="text1"/>
        </w:rPr>
        <w:t>deepening and widening the lower 3,700 feet of the Stauffer Channel to -51 feet</w:t>
      </w:r>
      <w:r>
        <w:rPr>
          <w:rFonts w:ascii="Arial" w:hAnsi="Arial" w:cs="Arial"/>
          <w:color w:val="000000" w:themeColor="text1"/>
        </w:rPr>
        <w:t xml:space="preserve"> </w:t>
      </w:r>
      <w:r w:rsidR="00B83915">
        <w:rPr>
          <w:rFonts w:ascii="Arial" w:hAnsi="Arial" w:cs="Arial"/>
          <w:color w:val="000000" w:themeColor="text1"/>
        </w:rPr>
        <w:t>and 300 feet wide</w:t>
      </w:r>
      <w:r w:rsidR="005C4B9C">
        <w:rPr>
          <w:rFonts w:ascii="Arial" w:hAnsi="Arial" w:cs="Arial"/>
          <w:color w:val="000000" w:themeColor="text1"/>
        </w:rPr>
        <w:t xml:space="preserve"> respectively</w:t>
      </w:r>
      <w:r w:rsidR="00B83915">
        <w:rPr>
          <w:rFonts w:ascii="Arial" w:hAnsi="Arial" w:cs="Arial"/>
          <w:color w:val="000000" w:themeColor="text1"/>
        </w:rPr>
        <w:t>.</w:t>
      </w:r>
      <w:r w:rsidR="00164A8A">
        <w:rPr>
          <w:rFonts w:ascii="Arial" w:hAnsi="Arial" w:cs="Arial"/>
          <w:color w:val="000000" w:themeColor="text1"/>
        </w:rPr>
        <w:t xml:space="preserve">  The remainder of Stauffer Channel will be </w:t>
      </w:r>
      <w:r w:rsidR="005B2E41">
        <w:rPr>
          <w:rFonts w:ascii="Arial" w:hAnsi="Arial" w:cs="Arial"/>
          <w:color w:val="000000" w:themeColor="text1"/>
        </w:rPr>
        <w:t>deepened</w:t>
      </w:r>
      <w:r w:rsidR="00164A8A">
        <w:rPr>
          <w:rFonts w:ascii="Arial" w:hAnsi="Arial" w:cs="Arial"/>
          <w:color w:val="000000" w:themeColor="text1"/>
        </w:rPr>
        <w:t xml:space="preserve"> to -26 feet MLLW.</w:t>
      </w:r>
      <w:r w:rsidR="00CF01AB">
        <w:rPr>
          <w:rFonts w:ascii="Arial" w:hAnsi="Arial" w:cs="Arial"/>
          <w:color w:val="000000" w:themeColor="text1"/>
        </w:rPr>
        <w:t xml:space="preserve"> </w:t>
      </w:r>
    </w:p>
    <w:p w:rsidR="00A0709E" w:rsidRDefault="00A0709E" w:rsidP="00D87FA6">
      <w:pPr>
        <w:pStyle w:val="Default"/>
        <w:rPr>
          <w:rFonts w:ascii="Arial" w:hAnsi="Arial" w:cs="Arial"/>
          <w:color w:val="000000" w:themeColor="text1"/>
        </w:rPr>
      </w:pPr>
    </w:p>
    <w:p w:rsidR="00E94CF1" w:rsidRDefault="00A0709E" w:rsidP="00D87FA6">
      <w:pPr>
        <w:pStyle w:val="Default"/>
        <w:rPr>
          <w:rFonts w:ascii="Arial" w:hAnsi="Arial" w:cs="Arial"/>
          <w:color w:val="000000" w:themeColor="text1"/>
        </w:rPr>
      </w:pPr>
      <w:r>
        <w:rPr>
          <w:rFonts w:ascii="Arial" w:hAnsi="Arial" w:cs="Arial"/>
          <w:color w:val="000000" w:themeColor="text1"/>
        </w:rPr>
        <w:t>Based upon October 2012 price levels, t</w:t>
      </w:r>
      <w:r w:rsidRPr="001F5422">
        <w:rPr>
          <w:rFonts w:ascii="Arial" w:hAnsi="Arial" w:cs="Arial"/>
          <w:color w:val="000000" w:themeColor="text1"/>
        </w:rPr>
        <w:t>he total initial project cost for this project is</w:t>
      </w:r>
      <w:r>
        <w:rPr>
          <w:rFonts w:ascii="Arial" w:hAnsi="Arial" w:cs="Arial"/>
          <w:color w:val="000000" w:themeColor="text1"/>
        </w:rPr>
        <w:t xml:space="preserve"> $237 million with the </w:t>
      </w:r>
      <w:r w:rsidR="001A3BDC">
        <w:rPr>
          <w:rFonts w:ascii="Arial" w:hAnsi="Arial" w:cs="Arial"/>
          <w:color w:val="000000" w:themeColor="text1"/>
        </w:rPr>
        <w:t>Federal</w:t>
      </w:r>
      <w:r>
        <w:rPr>
          <w:rFonts w:ascii="Arial" w:hAnsi="Arial" w:cs="Arial"/>
          <w:color w:val="000000" w:themeColor="text1"/>
        </w:rPr>
        <w:t xml:space="preserve"> share totaling $121 million and the non-</w:t>
      </w:r>
      <w:r w:rsidR="001A3BDC">
        <w:rPr>
          <w:rFonts w:ascii="Arial" w:hAnsi="Arial" w:cs="Arial"/>
          <w:color w:val="000000" w:themeColor="text1"/>
        </w:rPr>
        <w:t>Federal</w:t>
      </w:r>
      <w:r>
        <w:rPr>
          <w:rFonts w:ascii="Arial" w:hAnsi="Arial" w:cs="Arial"/>
          <w:color w:val="000000" w:themeColor="text1"/>
        </w:rPr>
        <w:t xml:space="preserve"> share totaling $116 million.</w:t>
      </w:r>
      <w:r w:rsidR="00B93531">
        <w:rPr>
          <w:rFonts w:ascii="Arial" w:hAnsi="Arial" w:cs="Arial"/>
          <w:color w:val="000000" w:themeColor="text1"/>
        </w:rPr>
        <w:t xml:space="preserve"> </w:t>
      </w:r>
    </w:p>
    <w:p w:rsidR="00E94CF1" w:rsidRDefault="00E94CF1" w:rsidP="00D87FA6">
      <w:pPr>
        <w:pStyle w:val="Default"/>
        <w:rPr>
          <w:rFonts w:ascii="Arial" w:hAnsi="Arial" w:cs="Arial"/>
          <w:color w:val="000000" w:themeColor="text1"/>
        </w:rPr>
      </w:pPr>
    </w:p>
    <w:p w:rsidR="00DA1252" w:rsidRPr="001F5422" w:rsidRDefault="00DA1252" w:rsidP="00D87FA6">
      <w:pPr>
        <w:spacing w:line="240" w:lineRule="auto"/>
        <w:jc w:val="left"/>
        <w:rPr>
          <w:color w:val="000000" w:themeColor="text1"/>
          <w:sz w:val="24"/>
          <w:szCs w:val="24"/>
        </w:rPr>
      </w:pPr>
    </w:p>
    <w:p w:rsidR="00DA1252" w:rsidRPr="001F5422" w:rsidRDefault="00420815" w:rsidP="00D87FA6">
      <w:pPr>
        <w:spacing w:line="240" w:lineRule="auto"/>
        <w:jc w:val="left"/>
        <w:rPr>
          <w:color w:val="000000" w:themeColor="text1"/>
          <w:sz w:val="24"/>
          <w:szCs w:val="24"/>
        </w:rPr>
      </w:pPr>
      <w:r w:rsidRPr="001F5422">
        <w:rPr>
          <w:color w:val="000000" w:themeColor="text1"/>
          <w:sz w:val="24"/>
          <w:szCs w:val="24"/>
        </w:rPr>
        <w:t xml:space="preserve">There are </w:t>
      </w:r>
      <w:r w:rsidR="005A6976">
        <w:rPr>
          <w:color w:val="000000" w:themeColor="text1"/>
          <w:sz w:val="24"/>
          <w:szCs w:val="24"/>
        </w:rPr>
        <w:t>three</w:t>
      </w:r>
      <w:r w:rsidR="00637EEE" w:rsidRPr="001F5422">
        <w:rPr>
          <w:color w:val="000000" w:themeColor="text1"/>
          <w:sz w:val="24"/>
          <w:szCs w:val="24"/>
        </w:rPr>
        <w:t xml:space="preserve"> </w:t>
      </w:r>
      <w:r w:rsidR="006D6213" w:rsidRPr="001F5422">
        <w:rPr>
          <w:color w:val="000000" w:themeColor="text1"/>
          <w:sz w:val="24"/>
          <w:szCs w:val="24"/>
        </w:rPr>
        <w:t xml:space="preserve">other proposed projects with reports by the Chief of Engineers that </w:t>
      </w:r>
      <w:r w:rsidR="00A15399">
        <w:rPr>
          <w:color w:val="000000" w:themeColor="text1"/>
          <w:sz w:val="24"/>
          <w:szCs w:val="24"/>
        </w:rPr>
        <w:t>the ASA and O</w:t>
      </w:r>
      <w:r w:rsidR="00DF38AE">
        <w:rPr>
          <w:color w:val="000000" w:themeColor="text1"/>
          <w:sz w:val="24"/>
          <w:szCs w:val="24"/>
        </w:rPr>
        <w:t>ffice of Management and Budget</w:t>
      </w:r>
      <w:r w:rsidR="00A15399">
        <w:rPr>
          <w:color w:val="000000" w:themeColor="text1"/>
          <w:sz w:val="24"/>
          <w:szCs w:val="24"/>
        </w:rPr>
        <w:t xml:space="preserve"> are in the process of reviewing</w:t>
      </w:r>
      <w:r w:rsidR="006D6213" w:rsidRPr="001F5422">
        <w:rPr>
          <w:color w:val="000000" w:themeColor="text1"/>
          <w:sz w:val="24"/>
          <w:szCs w:val="24"/>
        </w:rPr>
        <w:t xml:space="preserve">.  These are </w:t>
      </w:r>
      <w:r w:rsidR="00856716" w:rsidRPr="001F5422">
        <w:rPr>
          <w:color w:val="000000" w:themeColor="text1"/>
          <w:sz w:val="24"/>
          <w:szCs w:val="24"/>
        </w:rPr>
        <w:t xml:space="preserve">Mississippi River Gulf Outlet Ecosystem Restoration; Canaveral Harbor; </w:t>
      </w:r>
      <w:r w:rsidR="006D6213" w:rsidRPr="001F5422">
        <w:rPr>
          <w:color w:val="000000" w:themeColor="text1"/>
          <w:sz w:val="24"/>
          <w:szCs w:val="24"/>
        </w:rPr>
        <w:t xml:space="preserve">and </w:t>
      </w:r>
      <w:r w:rsidR="00856716" w:rsidRPr="001F5422">
        <w:rPr>
          <w:color w:val="000000" w:themeColor="text1"/>
          <w:sz w:val="24"/>
          <w:szCs w:val="24"/>
        </w:rPr>
        <w:t>Neuse River Basin</w:t>
      </w:r>
      <w:r w:rsidR="006D6213" w:rsidRPr="001F5422">
        <w:rPr>
          <w:color w:val="000000" w:themeColor="text1"/>
          <w:sz w:val="24"/>
          <w:szCs w:val="24"/>
        </w:rPr>
        <w:t>.</w:t>
      </w:r>
      <w:r w:rsidR="005A6976">
        <w:rPr>
          <w:color w:val="000000" w:themeColor="text1"/>
          <w:sz w:val="24"/>
          <w:szCs w:val="24"/>
        </w:rPr>
        <w:t xml:space="preserve">  </w:t>
      </w:r>
    </w:p>
    <w:p w:rsidR="00DA1252" w:rsidRPr="001F5422" w:rsidRDefault="00DA1252" w:rsidP="00D87FA6">
      <w:pPr>
        <w:spacing w:line="240" w:lineRule="auto"/>
        <w:jc w:val="left"/>
        <w:rPr>
          <w:color w:val="000000" w:themeColor="text1"/>
          <w:sz w:val="24"/>
          <w:szCs w:val="24"/>
        </w:rPr>
      </w:pPr>
    </w:p>
    <w:p w:rsidR="00967B2E" w:rsidRPr="001F5422" w:rsidRDefault="00E7626E" w:rsidP="00D87FA6">
      <w:pPr>
        <w:spacing w:line="240" w:lineRule="auto"/>
        <w:jc w:val="left"/>
        <w:rPr>
          <w:color w:val="000000" w:themeColor="text1"/>
          <w:sz w:val="24"/>
          <w:szCs w:val="24"/>
        </w:rPr>
      </w:pPr>
      <w:bookmarkStart w:id="5" w:name="OLE_LINK1"/>
      <w:bookmarkStart w:id="6" w:name="OLE_LINK2"/>
      <w:r w:rsidRPr="001F5422">
        <w:rPr>
          <w:color w:val="000000" w:themeColor="text1"/>
          <w:sz w:val="24"/>
          <w:szCs w:val="24"/>
        </w:rPr>
        <w:t>Mr. Chairman, t</w:t>
      </w:r>
      <w:r w:rsidR="00420815" w:rsidRPr="001F5422">
        <w:rPr>
          <w:color w:val="000000" w:themeColor="text1"/>
          <w:sz w:val="24"/>
          <w:szCs w:val="24"/>
        </w:rPr>
        <w:t>his concludes my statement.  Again, I appreciate the opportunity to testify today.  I would be pleased to answer any questions you may have.</w:t>
      </w:r>
      <w:bookmarkEnd w:id="5"/>
      <w:bookmarkEnd w:id="6"/>
    </w:p>
    <w:sectPr w:rsidR="00967B2E" w:rsidRPr="001F5422" w:rsidSect="007361EF">
      <w:footerReference w:type="first" r:id="rId11"/>
      <w:pgSz w:w="12240" w:h="15840" w:code="1"/>
      <w:pgMar w:top="1440" w:right="1440" w:bottom="1440" w:left="1440"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FD0" w:rsidRDefault="00FE1FD0" w:rsidP="00AF7F75">
      <w:r>
        <w:separator/>
      </w:r>
    </w:p>
  </w:endnote>
  <w:endnote w:type="continuationSeparator" w:id="0">
    <w:p w:rsidR="00FE1FD0" w:rsidRDefault="00FE1FD0" w:rsidP="00AF7F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416"/>
      <w:docPartObj>
        <w:docPartGallery w:val="Page Numbers (Bottom of Page)"/>
        <w:docPartUnique/>
      </w:docPartObj>
    </w:sdtPr>
    <w:sdtEndPr>
      <w:rPr>
        <w:sz w:val="18"/>
      </w:rPr>
    </w:sdtEndPr>
    <w:sdtContent>
      <w:p w:rsidR="00FE1FD0" w:rsidRPr="00A9692C" w:rsidRDefault="00C0484F" w:rsidP="008C3135">
        <w:pPr>
          <w:pStyle w:val="Footer"/>
          <w:jc w:val="center"/>
          <w:rPr>
            <w:sz w:val="20"/>
          </w:rPr>
        </w:pPr>
        <w:r w:rsidRPr="008C3135">
          <w:rPr>
            <w:sz w:val="22"/>
          </w:rPr>
          <w:fldChar w:fldCharType="begin"/>
        </w:r>
        <w:r w:rsidR="00FE1FD0" w:rsidRPr="008C3135">
          <w:rPr>
            <w:sz w:val="22"/>
          </w:rPr>
          <w:instrText xml:space="preserve"> PAGE   \* MERGEFORMAT </w:instrText>
        </w:r>
        <w:r w:rsidRPr="008C3135">
          <w:rPr>
            <w:sz w:val="22"/>
          </w:rPr>
          <w:fldChar w:fldCharType="separate"/>
        </w:r>
        <w:r w:rsidR="00A558B1">
          <w:rPr>
            <w:noProof/>
            <w:sz w:val="22"/>
          </w:rPr>
          <w:t>15</w:t>
        </w:r>
        <w:r w:rsidRPr="008C3135">
          <w:rPr>
            <w:sz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D0" w:rsidRPr="008C3135" w:rsidRDefault="00FE1FD0" w:rsidP="008C3135">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398"/>
      <w:docPartObj>
        <w:docPartGallery w:val="Page Numbers (Bottom of Page)"/>
        <w:docPartUnique/>
      </w:docPartObj>
    </w:sdtPr>
    <w:sdtEndPr>
      <w:rPr>
        <w:sz w:val="22"/>
      </w:rPr>
    </w:sdtEndPr>
    <w:sdtContent>
      <w:p w:rsidR="00FE1FD0" w:rsidRPr="008C3135" w:rsidRDefault="00C0484F" w:rsidP="008C3135">
        <w:pPr>
          <w:pStyle w:val="Footer"/>
          <w:jc w:val="center"/>
          <w:rPr>
            <w:sz w:val="22"/>
          </w:rPr>
        </w:pPr>
        <w:r w:rsidRPr="008C3135">
          <w:rPr>
            <w:sz w:val="22"/>
          </w:rPr>
          <w:fldChar w:fldCharType="begin"/>
        </w:r>
        <w:r w:rsidR="00FE1FD0" w:rsidRPr="008C3135">
          <w:rPr>
            <w:sz w:val="22"/>
          </w:rPr>
          <w:instrText xml:space="preserve"> PAGE   \* MERGEFORMAT </w:instrText>
        </w:r>
        <w:r w:rsidRPr="008C3135">
          <w:rPr>
            <w:sz w:val="22"/>
          </w:rPr>
          <w:fldChar w:fldCharType="separate"/>
        </w:r>
        <w:r w:rsidR="00A558B1">
          <w:rPr>
            <w:noProof/>
            <w:sz w:val="22"/>
          </w:rPr>
          <w:t>1</w:t>
        </w:r>
        <w:r w:rsidRPr="008C3135">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FD0" w:rsidRDefault="00FE1FD0" w:rsidP="00AF7F75">
      <w:r>
        <w:separator/>
      </w:r>
    </w:p>
  </w:footnote>
  <w:footnote w:type="continuationSeparator" w:id="0">
    <w:p w:rsidR="00FE1FD0" w:rsidRDefault="00FE1FD0" w:rsidP="00AF7F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FD0" w:rsidRDefault="00C0484F">
    <w:pPr>
      <w:pStyle w:val="Header"/>
      <w:rPr>
        <w:rStyle w:val="PageNumber"/>
      </w:rPr>
    </w:pPr>
    <w:r>
      <w:rPr>
        <w:rStyle w:val="PageNumber"/>
      </w:rPr>
      <w:fldChar w:fldCharType="begin"/>
    </w:r>
    <w:r w:rsidR="00FE1FD0">
      <w:rPr>
        <w:rStyle w:val="PageNumber"/>
      </w:rPr>
      <w:instrText xml:space="preserve">PAGE  </w:instrText>
    </w:r>
    <w:r>
      <w:rPr>
        <w:rStyle w:val="PageNumber"/>
      </w:rPr>
      <w:fldChar w:fldCharType="end"/>
    </w:r>
  </w:p>
  <w:p w:rsidR="00FE1FD0" w:rsidRDefault="00FE1F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 o:bullet="t">
        <v:imagedata r:id="rId1" o:title="BD21329_"/>
      </v:shape>
    </w:pict>
  </w:numPicBullet>
  <w:abstractNum w:abstractNumId="0">
    <w:nsid w:val="FFFFFF81"/>
    <w:multiLevelType w:val="singleLevel"/>
    <w:tmpl w:val="9AB22DB8"/>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D660DB20"/>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E5407B22"/>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0195AB0"/>
    <w:multiLevelType w:val="hybridMultilevel"/>
    <w:tmpl w:val="46B29D3E"/>
    <w:lvl w:ilvl="0" w:tplc="7A50EE3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E462D"/>
    <w:multiLevelType w:val="hybridMultilevel"/>
    <w:tmpl w:val="C9FE8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32361F"/>
    <w:multiLevelType w:val="hybridMultilevel"/>
    <w:tmpl w:val="1E4A74A8"/>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E51FF5"/>
    <w:multiLevelType w:val="hybridMultilevel"/>
    <w:tmpl w:val="3DB6F652"/>
    <w:lvl w:ilvl="0" w:tplc="956A92B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0381E"/>
    <w:multiLevelType w:val="hybridMultilevel"/>
    <w:tmpl w:val="3120E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B3405"/>
    <w:multiLevelType w:val="hybridMultilevel"/>
    <w:tmpl w:val="E21E5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1C3CDB"/>
    <w:multiLevelType w:val="hybridMultilevel"/>
    <w:tmpl w:val="D95A0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2248C9"/>
    <w:multiLevelType w:val="hybridMultilevel"/>
    <w:tmpl w:val="22347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7B2CA6"/>
    <w:multiLevelType w:val="hybridMultilevel"/>
    <w:tmpl w:val="455E82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40D50DD"/>
    <w:multiLevelType w:val="hybridMultilevel"/>
    <w:tmpl w:val="E65E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75DD9"/>
    <w:multiLevelType w:val="hybridMultilevel"/>
    <w:tmpl w:val="31E8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6031BB"/>
    <w:multiLevelType w:val="hybridMultilevel"/>
    <w:tmpl w:val="59F0C818"/>
    <w:lvl w:ilvl="0" w:tplc="956A92B4">
      <w:start w:val="1"/>
      <w:numFmt w:val="bullet"/>
      <w:lvlText w:val=""/>
      <w:lvlJc w:val="left"/>
      <w:pPr>
        <w:tabs>
          <w:tab w:val="num" w:pos="360"/>
        </w:tabs>
        <w:ind w:left="360" w:hanging="360"/>
      </w:pPr>
      <w:rPr>
        <w:rFonts w:ascii="Symbol" w:hAnsi="Symbol" w:hint="default"/>
      </w:rPr>
    </w:lvl>
    <w:lvl w:ilvl="1" w:tplc="956A92B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232ABB"/>
    <w:multiLevelType w:val="hybridMultilevel"/>
    <w:tmpl w:val="00CAB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7D32F9"/>
    <w:multiLevelType w:val="hybridMultilevel"/>
    <w:tmpl w:val="E318C57A"/>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11F70F3"/>
    <w:multiLevelType w:val="hybridMultilevel"/>
    <w:tmpl w:val="86E8F488"/>
    <w:lvl w:ilvl="0" w:tplc="4FE0B16C">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CD78E9"/>
    <w:multiLevelType w:val="hybridMultilevel"/>
    <w:tmpl w:val="F3CEAE82"/>
    <w:lvl w:ilvl="0" w:tplc="956A92B4">
      <w:start w:val="1"/>
      <w:numFmt w:val="bullet"/>
      <w:lvlText w:val=""/>
      <w:lvlJc w:val="left"/>
      <w:pPr>
        <w:tabs>
          <w:tab w:val="num" w:pos="360"/>
        </w:tabs>
        <w:ind w:left="360" w:hanging="360"/>
      </w:pPr>
      <w:rPr>
        <w:rFonts w:ascii="Symbol" w:hAnsi="Symbol" w:hint="default"/>
      </w:rPr>
    </w:lvl>
    <w:lvl w:ilvl="1" w:tplc="956A92B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1E662F"/>
    <w:multiLevelType w:val="hybridMultilevel"/>
    <w:tmpl w:val="CD84E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2A4820"/>
    <w:multiLevelType w:val="hybridMultilevel"/>
    <w:tmpl w:val="535A1E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96904A3"/>
    <w:multiLevelType w:val="hybridMultilevel"/>
    <w:tmpl w:val="31867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num>
  <w:num w:numId="3">
    <w:abstractNumId w:val="9"/>
  </w:num>
  <w:num w:numId="4">
    <w:abstractNumId w:val="2"/>
  </w:num>
  <w:num w:numId="5">
    <w:abstractNumId w:val="1"/>
  </w:num>
  <w:num w:numId="6">
    <w:abstractNumId w:val="0"/>
  </w:num>
  <w:num w:numId="7">
    <w:abstractNumId w:val="19"/>
  </w:num>
  <w:num w:numId="8">
    <w:abstractNumId w:val="4"/>
  </w:num>
  <w:num w:numId="9">
    <w:abstractNumId w:val="15"/>
  </w:num>
  <w:num w:numId="10">
    <w:abstractNumId w:val="10"/>
  </w:num>
  <w:num w:numId="11">
    <w:abstractNumId w:val="5"/>
  </w:num>
  <w:num w:numId="12">
    <w:abstractNumId w:val="16"/>
  </w:num>
  <w:num w:numId="13">
    <w:abstractNumId w:val="18"/>
  </w:num>
  <w:num w:numId="14">
    <w:abstractNumId w:val="6"/>
  </w:num>
  <w:num w:numId="15">
    <w:abstractNumId w:val="17"/>
  </w:num>
  <w:num w:numId="16">
    <w:abstractNumId w:val="11"/>
  </w:num>
  <w:num w:numId="17">
    <w:abstractNumId w:val="14"/>
  </w:num>
  <w:num w:numId="18">
    <w:abstractNumId w:val="12"/>
  </w:num>
  <w:num w:numId="19">
    <w:abstractNumId w:val="7"/>
  </w:num>
  <w:num w:numId="20">
    <w:abstractNumId w:val="13"/>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rsids>
    <w:rsidRoot w:val="00ED163C"/>
    <w:rsid w:val="000056E7"/>
    <w:rsid w:val="00016904"/>
    <w:rsid w:val="00020641"/>
    <w:rsid w:val="00030F6F"/>
    <w:rsid w:val="00061287"/>
    <w:rsid w:val="0007556A"/>
    <w:rsid w:val="000767D3"/>
    <w:rsid w:val="0007701D"/>
    <w:rsid w:val="000801DA"/>
    <w:rsid w:val="000813DC"/>
    <w:rsid w:val="00081FB4"/>
    <w:rsid w:val="0009152F"/>
    <w:rsid w:val="000919AB"/>
    <w:rsid w:val="0009313E"/>
    <w:rsid w:val="00094B04"/>
    <w:rsid w:val="000A06F1"/>
    <w:rsid w:val="000A1A36"/>
    <w:rsid w:val="000A2535"/>
    <w:rsid w:val="000A3E95"/>
    <w:rsid w:val="000B5D9E"/>
    <w:rsid w:val="000D2C31"/>
    <w:rsid w:val="000D462A"/>
    <w:rsid w:val="000D7EAE"/>
    <w:rsid w:val="000E47E5"/>
    <w:rsid w:val="000E7C2B"/>
    <w:rsid w:val="000F51F1"/>
    <w:rsid w:val="000F5880"/>
    <w:rsid w:val="000F69E5"/>
    <w:rsid w:val="00101173"/>
    <w:rsid w:val="00110C59"/>
    <w:rsid w:val="00111009"/>
    <w:rsid w:val="00125780"/>
    <w:rsid w:val="00126EBB"/>
    <w:rsid w:val="001308ED"/>
    <w:rsid w:val="00130CA8"/>
    <w:rsid w:val="00136A06"/>
    <w:rsid w:val="001402C0"/>
    <w:rsid w:val="001404C1"/>
    <w:rsid w:val="00154CFC"/>
    <w:rsid w:val="00155B0B"/>
    <w:rsid w:val="00164A8A"/>
    <w:rsid w:val="001716AD"/>
    <w:rsid w:val="00172BA4"/>
    <w:rsid w:val="001762E2"/>
    <w:rsid w:val="001821C8"/>
    <w:rsid w:val="00182CD4"/>
    <w:rsid w:val="0019052E"/>
    <w:rsid w:val="00194DA1"/>
    <w:rsid w:val="00197954"/>
    <w:rsid w:val="001A317C"/>
    <w:rsid w:val="001A3BDC"/>
    <w:rsid w:val="001A47D7"/>
    <w:rsid w:val="001B197D"/>
    <w:rsid w:val="001B2C93"/>
    <w:rsid w:val="001B3141"/>
    <w:rsid w:val="001B4B66"/>
    <w:rsid w:val="001B57A3"/>
    <w:rsid w:val="001C0580"/>
    <w:rsid w:val="001C5D5F"/>
    <w:rsid w:val="001C6E0D"/>
    <w:rsid w:val="001D4980"/>
    <w:rsid w:val="001E52F5"/>
    <w:rsid w:val="001F058A"/>
    <w:rsid w:val="001F2BB6"/>
    <w:rsid w:val="001F5422"/>
    <w:rsid w:val="00204370"/>
    <w:rsid w:val="00213DB5"/>
    <w:rsid w:val="00234CA6"/>
    <w:rsid w:val="00241016"/>
    <w:rsid w:val="00247E0F"/>
    <w:rsid w:val="00255A9A"/>
    <w:rsid w:val="00265BC2"/>
    <w:rsid w:val="00265FD0"/>
    <w:rsid w:val="00266DC5"/>
    <w:rsid w:val="0027110C"/>
    <w:rsid w:val="00271C0D"/>
    <w:rsid w:val="00277D57"/>
    <w:rsid w:val="00293717"/>
    <w:rsid w:val="002A19C5"/>
    <w:rsid w:val="002A5AD9"/>
    <w:rsid w:val="002A7D67"/>
    <w:rsid w:val="002B617B"/>
    <w:rsid w:val="002B68CD"/>
    <w:rsid w:val="002D043A"/>
    <w:rsid w:val="002E2B2F"/>
    <w:rsid w:val="002E34C8"/>
    <w:rsid w:val="002E6285"/>
    <w:rsid w:val="002F5EC8"/>
    <w:rsid w:val="00301070"/>
    <w:rsid w:val="00302546"/>
    <w:rsid w:val="003065E4"/>
    <w:rsid w:val="00306814"/>
    <w:rsid w:val="00307266"/>
    <w:rsid w:val="003077A3"/>
    <w:rsid w:val="00314FA4"/>
    <w:rsid w:val="003159A6"/>
    <w:rsid w:val="00315A53"/>
    <w:rsid w:val="003233C1"/>
    <w:rsid w:val="00324E28"/>
    <w:rsid w:val="0034167B"/>
    <w:rsid w:val="003422F5"/>
    <w:rsid w:val="00346E09"/>
    <w:rsid w:val="0035052E"/>
    <w:rsid w:val="003542B5"/>
    <w:rsid w:val="00355693"/>
    <w:rsid w:val="00367F9C"/>
    <w:rsid w:val="0037282F"/>
    <w:rsid w:val="00374065"/>
    <w:rsid w:val="00375D33"/>
    <w:rsid w:val="00375D46"/>
    <w:rsid w:val="003812DC"/>
    <w:rsid w:val="003968A6"/>
    <w:rsid w:val="00397E12"/>
    <w:rsid w:val="003A05F2"/>
    <w:rsid w:val="003A42C7"/>
    <w:rsid w:val="003C3303"/>
    <w:rsid w:val="003C5A53"/>
    <w:rsid w:val="003C6CBA"/>
    <w:rsid w:val="003E2620"/>
    <w:rsid w:val="003E29E2"/>
    <w:rsid w:val="003E4085"/>
    <w:rsid w:val="003E7325"/>
    <w:rsid w:val="003F5AB9"/>
    <w:rsid w:val="00400FF5"/>
    <w:rsid w:val="004074A7"/>
    <w:rsid w:val="00413F08"/>
    <w:rsid w:val="0041683D"/>
    <w:rsid w:val="00420815"/>
    <w:rsid w:val="00421045"/>
    <w:rsid w:val="0044520B"/>
    <w:rsid w:val="00446DCC"/>
    <w:rsid w:val="00472C8B"/>
    <w:rsid w:val="0047565D"/>
    <w:rsid w:val="00480DD8"/>
    <w:rsid w:val="004864F5"/>
    <w:rsid w:val="0049209F"/>
    <w:rsid w:val="004956FA"/>
    <w:rsid w:val="004962DB"/>
    <w:rsid w:val="004A35A3"/>
    <w:rsid w:val="004B006C"/>
    <w:rsid w:val="004B3D1E"/>
    <w:rsid w:val="004B6BE6"/>
    <w:rsid w:val="004E1186"/>
    <w:rsid w:val="004E1EBC"/>
    <w:rsid w:val="004E5175"/>
    <w:rsid w:val="004E6843"/>
    <w:rsid w:val="004E706B"/>
    <w:rsid w:val="004F385A"/>
    <w:rsid w:val="004F538E"/>
    <w:rsid w:val="00505038"/>
    <w:rsid w:val="0050690E"/>
    <w:rsid w:val="00506C52"/>
    <w:rsid w:val="00511CE7"/>
    <w:rsid w:val="0051453A"/>
    <w:rsid w:val="00515BD3"/>
    <w:rsid w:val="00516C39"/>
    <w:rsid w:val="00532340"/>
    <w:rsid w:val="00532DCF"/>
    <w:rsid w:val="00533A44"/>
    <w:rsid w:val="005344C5"/>
    <w:rsid w:val="00537EA3"/>
    <w:rsid w:val="00543214"/>
    <w:rsid w:val="00547154"/>
    <w:rsid w:val="005604D0"/>
    <w:rsid w:val="00562CE5"/>
    <w:rsid w:val="005739D6"/>
    <w:rsid w:val="0057458A"/>
    <w:rsid w:val="00586002"/>
    <w:rsid w:val="00591DA1"/>
    <w:rsid w:val="005A301B"/>
    <w:rsid w:val="005A6976"/>
    <w:rsid w:val="005B2E41"/>
    <w:rsid w:val="005B3ED0"/>
    <w:rsid w:val="005C0278"/>
    <w:rsid w:val="005C0C04"/>
    <w:rsid w:val="005C4B9C"/>
    <w:rsid w:val="005E233F"/>
    <w:rsid w:val="005F5C4F"/>
    <w:rsid w:val="00604FFC"/>
    <w:rsid w:val="00617A09"/>
    <w:rsid w:val="00630395"/>
    <w:rsid w:val="00637EEE"/>
    <w:rsid w:val="0064274D"/>
    <w:rsid w:val="006550D5"/>
    <w:rsid w:val="00657A7E"/>
    <w:rsid w:val="0066258A"/>
    <w:rsid w:val="00665774"/>
    <w:rsid w:val="0066712F"/>
    <w:rsid w:val="00673356"/>
    <w:rsid w:val="00690626"/>
    <w:rsid w:val="00691299"/>
    <w:rsid w:val="00692D6D"/>
    <w:rsid w:val="00693DD8"/>
    <w:rsid w:val="00696248"/>
    <w:rsid w:val="00696467"/>
    <w:rsid w:val="006A6C58"/>
    <w:rsid w:val="006B2D6F"/>
    <w:rsid w:val="006C5332"/>
    <w:rsid w:val="006D26FF"/>
    <w:rsid w:val="006D6213"/>
    <w:rsid w:val="006E55C9"/>
    <w:rsid w:val="006E6840"/>
    <w:rsid w:val="006F20C8"/>
    <w:rsid w:val="006F248A"/>
    <w:rsid w:val="006F2AA5"/>
    <w:rsid w:val="006F7184"/>
    <w:rsid w:val="007074C4"/>
    <w:rsid w:val="00710310"/>
    <w:rsid w:val="00711DFC"/>
    <w:rsid w:val="007172FD"/>
    <w:rsid w:val="00717496"/>
    <w:rsid w:val="007361EF"/>
    <w:rsid w:val="00736846"/>
    <w:rsid w:val="00737169"/>
    <w:rsid w:val="00740A2F"/>
    <w:rsid w:val="00745469"/>
    <w:rsid w:val="00750E4F"/>
    <w:rsid w:val="007559DA"/>
    <w:rsid w:val="0076096C"/>
    <w:rsid w:val="007649F6"/>
    <w:rsid w:val="007731F6"/>
    <w:rsid w:val="00775089"/>
    <w:rsid w:val="007759E5"/>
    <w:rsid w:val="00780EA6"/>
    <w:rsid w:val="00784444"/>
    <w:rsid w:val="0078790C"/>
    <w:rsid w:val="00797E02"/>
    <w:rsid w:val="007A134E"/>
    <w:rsid w:val="007C11DC"/>
    <w:rsid w:val="007C4241"/>
    <w:rsid w:val="007D2082"/>
    <w:rsid w:val="007E15D1"/>
    <w:rsid w:val="007E4E81"/>
    <w:rsid w:val="007E639A"/>
    <w:rsid w:val="007E75E0"/>
    <w:rsid w:val="0080600E"/>
    <w:rsid w:val="0081080E"/>
    <w:rsid w:val="00810EA0"/>
    <w:rsid w:val="008111C8"/>
    <w:rsid w:val="00816B93"/>
    <w:rsid w:val="00821079"/>
    <w:rsid w:val="0082370E"/>
    <w:rsid w:val="008245EF"/>
    <w:rsid w:val="00830986"/>
    <w:rsid w:val="008464F8"/>
    <w:rsid w:val="008504F4"/>
    <w:rsid w:val="008510D7"/>
    <w:rsid w:val="00851F5E"/>
    <w:rsid w:val="00856716"/>
    <w:rsid w:val="0087187C"/>
    <w:rsid w:val="0088445A"/>
    <w:rsid w:val="008A25D9"/>
    <w:rsid w:val="008A36F4"/>
    <w:rsid w:val="008A7900"/>
    <w:rsid w:val="008B04EC"/>
    <w:rsid w:val="008B2900"/>
    <w:rsid w:val="008B5BCE"/>
    <w:rsid w:val="008B5FD2"/>
    <w:rsid w:val="008C3135"/>
    <w:rsid w:val="008C3DC5"/>
    <w:rsid w:val="008D6F41"/>
    <w:rsid w:val="008D7FC1"/>
    <w:rsid w:val="008E1B33"/>
    <w:rsid w:val="008F0485"/>
    <w:rsid w:val="00901FD9"/>
    <w:rsid w:val="00907EFE"/>
    <w:rsid w:val="009115E3"/>
    <w:rsid w:val="0093551D"/>
    <w:rsid w:val="00941826"/>
    <w:rsid w:val="00942DC2"/>
    <w:rsid w:val="00944C0E"/>
    <w:rsid w:val="0095643F"/>
    <w:rsid w:val="00960082"/>
    <w:rsid w:val="00964C59"/>
    <w:rsid w:val="00966F6A"/>
    <w:rsid w:val="00967B2E"/>
    <w:rsid w:val="00971A92"/>
    <w:rsid w:val="00994DA9"/>
    <w:rsid w:val="00996450"/>
    <w:rsid w:val="009967D4"/>
    <w:rsid w:val="009A20BC"/>
    <w:rsid w:val="009A4ED3"/>
    <w:rsid w:val="009B5AE7"/>
    <w:rsid w:val="009C21D9"/>
    <w:rsid w:val="009E2901"/>
    <w:rsid w:val="009E77ED"/>
    <w:rsid w:val="00A027D1"/>
    <w:rsid w:val="00A0329A"/>
    <w:rsid w:val="00A0709E"/>
    <w:rsid w:val="00A07DB3"/>
    <w:rsid w:val="00A11365"/>
    <w:rsid w:val="00A15399"/>
    <w:rsid w:val="00A16768"/>
    <w:rsid w:val="00A16FFD"/>
    <w:rsid w:val="00A1701F"/>
    <w:rsid w:val="00A21330"/>
    <w:rsid w:val="00A25E5D"/>
    <w:rsid w:val="00A26F32"/>
    <w:rsid w:val="00A30414"/>
    <w:rsid w:val="00A32E84"/>
    <w:rsid w:val="00A41A7D"/>
    <w:rsid w:val="00A45165"/>
    <w:rsid w:val="00A47631"/>
    <w:rsid w:val="00A53BF2"/>
    <w:rsid w:val="00A558B1"/>
    <w:rsid w:val="00A65314"/>
    <w:rsid w:val="00A70DAF"/>
    <w:rsid w:val="00A768CB"/>
    <w:rsid w:val="00A85D75"/>
    <w:rsid w:val="00A87FCB"/>
    <w:rsid w:val="00A966B5"/>
    <w:rsid w:val="00A9692C"/>
    <w:rsid w:val="00A97357"/>
    <w:rsid w:val="00AA273F"/>
    <w:rsid w:val="00AC28A6"/>
    <w:rsid w:val="00AD14C7"/>
    <w:rsid w:val="00AD7120"/>
    <w:rsid w:val="00AE33F7"/>
    <w:rsid w:val="00AE6F37"/>
    <w:rsid w:val="00AF023E"/>
    <w:rsid w:val="00AF5453"/>
    <w:rsid w:val="00AF7F75"/>
    <w:rsid w:val="00B174F3"/>
    <w:rsid w:val="00B2347F"/>
    <w:rsid w:val="00B24B98"/>
    <w:rsid w:val="00B271E3"/>
    <w:rsid w:val="00B3085D"/>
    <w:rsid w:val="00B32E1F"/>
    <w:rsid w:val="00B3663F"/>
    <w:rsid w:val="00B41149"/>
    <w:rsid w:val="00B60E23"/>
    <w:rsid w:val="00B62431"/>
    <w:rsid w:val="00B639C5"/>
    <w:rsid w:val="00B76476"/>
    <w:rsid w:val="00B81EA9"/>
    <w:rsid w:val="00B83915"/>
    <w:rsid w:val="00B86CF1"/>
    <w:rsid w:val="00B91FA5"/>
    <w:rsid w:val="00B93531"/>
    <w:rsid w:val="00B9421E"/>
    <w:rsid w:val="00B94AD8"/>
    <w:rsid w:val="00BA14A9"/>
    <w:rsid w:val="00BC7D0A"/>
    <w:rsid w:val="00BD5BE1"/>
    <w:rsid w:val="00BE10AF"/>
    <w:rsid w:val="00BE78D3"/>
    <w:rsid w:val="00C01423"/>
    <w:rsid w:val="00C0484F"/>
    <w:rsid w:val="00C05B98"/>
    <w:rsid w:val="00C05C49"/>
    <w:rsid w:val="00C1787C"/>
    <w:rsid w:val="00C24B72"/>
    <w:rsid w:val="00C34CFB"/>
    <w:rsid w:val="00C453D1"/>
    <w:rsid w:val="00C55870"/>
    <w:rsid w:val="00C57035"/>
    <w:rsid w:val="00C61680"/>
    <w:rsid w:val="00C7429C"/>
    <w:rsid w:val="00C74EE4"/>
    <w:rsid w:val="00C90FC3"/>
    <w:rsid w:val="00C97507"/>
    <w:rsid w:val="00CB288A"/>
    <w:rsid w:val="00CB2FD4"/>
    <w:rsid w:val="00CB58D4"/>
    <w:rsid w:val="00CC42C2"/>
    <w:rsid w:val="00CC5C64"/>
    <w:rsid w:val="00CE13D6"/>
    <w:rsid w:val="00CF01AB"/>
    <w:rsid w:val="00CF0726"/>
    <w:rsid w:val="00CF78B4"/>
    <w:rsid w:val="00D00B7C"/>
    <w:rsid w:val="00D01D42"/>
    <w:rsid w:val="00D14F33"/>
    <w:rsid w:val="00D16B35"/>
    <w:rsid w:val="00D21705"/>
    <w:rsid w:val="00D3372A"/>
    <w:rsid w:val="00D33B4B"/>
    <w:rsid w:val="00D35B8D"/>
    <w:rsid w:val="00D404EC"/>
    <w:rsid w:val="00D42BA4"/>
    <w:rsid w:val="00D43111"/>
    <w:rsid w:val="00D604BB"/>
    <w:rsid w:val="00D72574"/>
    <w:rsid w:val="00D768D4"/>
    <w:rsid w:val="00D806DE"/>
    <w:rsid w:val="00D80A13"/>
    <w:rsid w:val="00D820EB"/>
    <w:rsid w:val="00D87FA6"/>
    <w:rsid w:val="00D9089D"/>
    <w:rsid w:val="00D91B2B"/>
    <w:rsid w:val="00D92927"/>
    <w:rsid w:val="00D9397E"/>
    <w:rsid w:val="00DA1252"/>
    <w:rsid w:val="00DA2E5A"/>
    <w:rsid w:val="00DA597D"/>
    <w:rsid w:val="00DB053D"/>
    <w:rsid w:val="00DB0F03"/>
    <w:rsid w:val="00DB21B7"/>
    <w:rsid w:val="00DB21D0"/>
    <w:rsid w:val="00DC363C"/>
    <w:rsid w:val="00DC3D80"/>
    <w:rsid w:val="00DC4901"/>
    <w:rsid w:val="00DC7C1E"/>
    <w:rsid w:val="00DD20CE"/>
    <w:rsid w:val="00DE096D"/>
    <w:rsid w:val="00DE3E5C"/>
    <w:rsid w:val="00DF38AE"/>
    <w:rsid w:val="00DF4A94"/>
    <w:rsid w:val="00DF7505"/>
    <w:rsid w:val="00E04C1F"/>
    <w:rsid w:val="00E149F7"/>
    <w:rsid w:val="00E14D62"/>
    <w:rsid w:val="00E23D94"/>
    <w:rsid w:val="00E26FE9"/>
    <w:rsid w:val="00E3174A"/>
    <w:rsid w:val="00E36056"/>
    <w:rsid w:val="00E375BB"/>
    <w:rsid w:val="00E42E57"/>
    <w:rsid w:val="00E42FFA"/>
    <w:rsid w:val="00E44CB1"/>
    <w:rsid w:val="00E5262F"/>
    <w:rsid w:val="00E56D6A"/>
    <w:rsid w:val="00E64EE5"/>
    <w:rsid w:val="00E7619A"/>
    <w:rsid w:val="00E7626E"/>
    <w:rsid w:val="00E764D5"/>
    <w:rsid w:val="00E81C8A"/>
    <w:rsid w:val="00E84CDA"/>
    <w:rsid w:val="00E861FC"/>
    <w:rsid w:val="00E93794"/>
    <w:rsid w:val="00E94CF1"/>
    <w:rsid w:val="00EA21D8"/>
    <w:rsid w:val="00EA31D3"/>
    <w:rsid w:val="00EA5770"/>
    <w:rsid w:val="00EB0160"/>
    <w:rsid w:val="00EC1DAB"/>
    <w:rsid w:val="00EC60D8"/>
    <w:rsid w:val="00ED163C"/>
    <w:rsid w:val="00ED7497"/>
    <w:rsid w:val="00ED7B39"/>
    <w:rsid w:val="00EE5764"/>
    <w:rsid w:val="00EF1EFB"/>
    <w:rsid w:val="00EF67C1"/>
    <w:rsid w:val="00F14B60"/>
    <w:rsid w:val="00F17F11"/>
    <w:rsid w:val="00F22C9A"/>
    <w:rsid w:val="00F26DE5"/>
    <w:rsid w:val="00F40F56"/>
    <w:rsid w:val="00F42063"/>
    <w:rsid w:val="00F42118"/>
    <w:rsid w:val="00F4351C"/>
    <w:rsid w:val="00F62B42"/>
    <w:rsid w:val="00F644CF"/>
    <w:rsid w:val="00F71E30"/>
    <w:rsid w:val="00F74A28"/>
    <w:rsid w:val="00F757A7"/>
    <w:rsid w:val="00F75A23"/>
    <w:rsid w:val="00F80FB7"/>
    <w:rsid w:val="00F90E2B"/>
    <w:rsid w:val="00FA25C6"/>
    <w:rsid w:val="00FA3C83"/>
    <w:rsid w:val="00FA7FCD"/>
    <w:rsid w:val="00FB1B28"/>
    <w:rsid w:val="00FB3D70"/>
    <w:rsid w:val="00FB637B"/>
    <w:rsid w:val="00FC405B"/>
    <w:rsid w:val="00FD1D11"/>
    <w:rsid w:val="00FE0799"/>
    <w:rsid w:val="00FE1FD0"/>
    <w:rsid w:val="00FE55FB"/>
    <w:rsid w:val="00FF11A2"/>
    <w:rsid w:val="00FF3F16"/>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F75"/>
    <w:pPr>
      <w:spacing w:line="360" w:lineRule="auto"/>
      <w:jc w:val="both"/>
    </w:pPr>
    <w:rPr>
      <w:rFonts w:ascii="Arial" w:hAnsi="Arial" w:cs="Arial"/>
      <w:color w:val="000000"/>
      <w:sz w:val="28"/>
      <w:szCs w:val="28"/>
    </w:rPr>
  </w:style>
  <w:style w:type="paragraph" w:styleId="Heading1">
    <w:name w:val="heading 1"/>
    <w:basedOn w:val="Normal"/>
    <w:next w:val="Normal"/>
    <w:qFormat/>
    <w:rsid w:val="002A7D67"/>
    <w:pPr>
      <w:keepNext/>
      <w:ind w:firstLine="720"/>
      <w:outlineLvl w:val="0"/>
    </w:pPr>
    <w:rPr>
      <w:b/>
      <w:bCs/>
      <w:u w:val="single"/>
    </w:rPr>
  </w:style>
  <w:style w:type="paragraph" w:styleId="Heading2">
    <w:name w:val="heading 2"/>
    <w:basedOn w:val="Normal"/>
    <w:next w:val="Normal"/>
    <w:qFormat/>
    <w:rsid w:val="002A7D67"/>
    <w:pPr>
      <w:keepNext/>
      <w:outlineLvl w:val="1"/>
    </w:pPr>
    <w:rPr>
      <w:b/>
      <w:bCs/>
    </w:rPr>
  </w:style>
  <w:style w:type="paragraph" w:styleId="Heading3">
    <w:name w:val="heading 3"/>
    <w:basedOn w:val="Normal"/>
    <w:next w:val="Normal"/>
    <w:qFormat/>
    <w:rsid w:val="002A7D67"/>
    <w:pPr>
      <w:keepNext/>
      <w:outlineLvl w:val="2"/>
    </w:pPr>
    <w:rPr>
      <w:u w:val="single"/>
    </w:rPr>
  </w:style>
  <w:style w:type="paragraph" w:styleId="Heading4">
    <w:name w:val="heading 4"/>
    <w:basedOn w:val="Normal"/>
    <w:next w:val="Normal"/>
    <w:qFormat/>
    <w:rsid w:val="002A7D67"/>
    <w:pPr>
      <w:keepNext/>
      <w:jc w:val="center"/>
      <w:outlineLvl w:val="3"/>
    </w:pPr>
    <w:rPr>
      <w:b/>
      <w:bCs/>
    </w:rPr>
  </w:style>
  <w:style w:type="paragraph" w:styleId="Heading5">
    <w:name w:val="heading 5"/>
    <w:basedOn w:val="Normal"/>
    <w:next w:val="Normal"/>
    <w:qFormat/>
    <w:rsid w:val="002A7D67"/>
    <w:pPr>
      <w:keepNext/>
      <w:autoSpaceDE w:val="0"/>
      <w:autoSpaceDN w:val="0"/>
      <w:adjustRightInd w:val="0"/>
      <w:ind w:firstLine="360"/>
      <w:outlineLvl w:val="4"/>
    </w:pPr>
    <w:rPr>
      <w:i/>
      <w:iCs/>
    </w:rPr>
  </w:style>
  <w:style w:type="paragraph" w:styleId="Heading6">
    <w:name w:val="heading 6"/>
    <w:basedOn w:val="Normal"/>
    <w:next w:val="Normal"/>
    <w:qFormat/>
    <w:rsid w:val="002A7D67"/>
    <w:pPr>
      <w:keepNext/>
      <w:spacing w:after="240"/>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7D67"/>
    <w:pPr>
      <w:ind w:firstLine="360"/>
    </w:pPr>
    <w:rPr>
      <w:rFonts w:ascii="Times New Roman" w:hAnsi="Times New Roman" w:cs="Times New Roman"/>
      <w:color w:val="auto"/>
      <w:szCs w:val="20"/>
    </w:rPr>
  </w:style>
  <w:style w:type="character" w:styleId="CommentReference">
    <w:name w:val="annotation reference"/>
    <w:basedOn w:val="DefaultParagraphFont"/>
    <w:semiHidden/>
    <w:rsid w:val="002A7D67"/>
    <w:rPr>
      <w:sz w:val="16"/>
      <w:szCs w:val="16"/>
    </w:rPr>
  </w:style>
  <w:style w:type="paragraph" w:styleId="CommentText">
    <w:name w:val="annotation text"/>
    <w:basedOn w:val="Normal"/>
    <w:semiHidden/>
    <w:rsid w:val="002A7D67"/>
    <w:rPr>
      <w:rFonts w:ascii="Times New Roman" w:hAnsi="Times New Roman" w:cs="Times New Roman"/>
      <w:color w:val="auto"/>
      <w:sz w:val="20"/>
      <w:szCs w:val="20"/>
    </w:rPr>
  </w:style>
  <w:style w:type="paragraph" w:styleId="BodyTextIndent2">
    <w:name w:val="Body Text Indent 2"/>
    <w:basedOn w:val="Normal"/>
    <w:rsid w:val="002A7D67"/>
    <w:pPr>
      <w:ind w:firstLine="360"/>
    </w:pPr>
  </w:style>
  <w:style w:type="paragraph" w:styleId="BodyTextIndent3">
    <w:name w:val="Body Text Indent 3"/>
    <w:basedOn w:val="Normal"/>
    <w:rsid w:val="002A7D67"/>
    <w:pPr>
      <w:ind w:firstLine="720"/>
    </w:pPr>
  </w:style>
  <w:style w:type="character" w:styleId="LineNumber">
    <w:name w:val="line number"/>
    <w:basedOn w:val="DefaultParagraphFont"/>
    <w:rsid w:val="002A7D67"/>
  </w:style>
  <w:style w:type="paragraph" w:styleId="BodyText">
    <w:name w:val="Body Text"/>
    <w:basedOn w:val="Normal"/>
    <w:rsid w:val="002A7D67"/>
    <w:rPr>
      <w:rFonts w:ascii="Century Schoolbook" w:hAnsi="Century Schoolbook" w:cs="Times New Roman"/>
      <w:color w:val="auto"/>
      <w:szCs w:val="20"/>
    </w:rPr>
  </w:style>
  <w:style w:type="paragraph" w:styleId="NormalIndent">
    <w:name w:val="Normal Indent"/>
    <w:basedOn w:val="Normal"/>
    <w:rsid w:val="002A7D67"/>
    <w:pPr>
      <w:ind w:firstLine="720"/>
    </w:pPr>
    <w:rPr>
      <w:rFonts w:ascii="Century Schoolbook" w:hAnsi="Century Schoolbook" w:cs="Times New Roman"/>
      <w:color w:val="auto"/>
      <w:szCs w:val="20"/>
    </w:rPr>
  </w:style>
  <w:style w:type="paragraph" w:styleId="Header">
    <w:name w:val="header"/>
    <w:basedOn w:val="Normal"/>
    <w:link w:val="HeaderChar"/>
    <w:uiPriority w:val="99"/>
    <w:rsid w:val="002A7D67"/>
    <w:pPr>
      <w:tabs>
        <w:tab w:val="center" w:pos="4320"/>
        <w:tab w:val="right" w:pos="8640"/>
      </w:tabs>
    </w:pPr>
  </w:style>
  <w:style w:type="character" w:styleId="PageNumber">
    <w:name w:val="page number"/>
    <w:basedOn w:val="DefaultParagraphFont"/>
    <w:rsid w:val="002A7D67"/>
  </w:style>
  <w:style w:type="paragraph" w:styleId="BodyText2">
    <w:name w:val="Body Text 2"/>
    <w:basedOn w:val="Normal"/>
    <w:rsid w:val="002A7D67"/>
    <w:rPr>
      <w:rFonts w:ascii="Times New Roman" w:hAnsi="Times New Roman" w:cs="Times New Roman"/>
      <w:color w:val="auto"/>
      <w:szCs w:val="20"/>
    </w:rPr>
  </w:style>
  <w:style w:type="paragraph" w:styleId="Title">
    <w:name w:val="Title"/>
    <w:basedOn w:val="Normal"/>
    <w:qFormat/>
    <w:rsid w:val="002A7D67"/>
    <w:pPr>
      <w:autoSpaceDE w:val="0"/>
      <w:autoSpaceDN w:val="0"/>
      <w:adjustRightInd w:val="0"/>
      <w:jc w:val="center"/>
    </w:pPr>
    <w:rPr>
      <w:rFonts w:ascii="Times New Roman" w:hAnsi="Times New Roman" w:cs="Times New Roman"/>
      <w:b/>
      <w:bCs/>
      <w:color w:val="auto"/>
    </w:rPr>
  </w:style>
  <w:style w:type="paragraph" w:customStyle="1" w:styleId="Heading21">
    <w:name w:val="Heading 21"/>
    <w:rsid w:val="002A7D67"/>
    <w:pPr>
      <w:widowControl w:val="0"/>
      <w:tabs>
        <w:tab w:val="left" w:pos="0"/>
      </w:tabs>
      <w:suppressAutoHyphens/>
      <w:autoSpaceDE w:val="0"/>
      <w:autoSpaceDN w:val="0"/>
      <w:adjustRightInd w:val="0"/>
      <w:spacing w:line="240" w:lineRule="atLeast"/>
    </w:pPr>
    <w:rPr>
      <w:rFonts w:ascii="Arial" w:hAnsi="Arial" w:cs="Arial"/>
      <w:b/>
      <w:bCs/>
      <w:sz w:val="24"/>
      <w:szCs w:val="24"/>
    </w:rPr>
  </w:style>
  <w:style w:type="paragraph" w:styleId="BalloonText">
    <w:name w:val="Balloon Text"/>
    <w:basedOn w:val="Normal"/>
    <w:semiHidden/>
    <w:rsid w:val="002A7D67"/>
    <w:rPr>
      <w:rFonts w:ascii="Tahoma" w:hAnsi="Tahoma" w:cs="Tahoma"/>
      <w:sz w:val="16"/>
      <w:szCs w:val="16"/>
    </w:rPr>
  </w:style>
  <w:style w:type="paragraph" w:styleId="Date">
    <w:name w:val="Date"/>
    <w:basedOn w:val="Normal"/>
    <w:next w:val="Normal"/>
    <w:rsid w:val="002A7D67"/>
  </w:style>
  <w:style w:type="paragraph" w:styleId="ListBullet2">
    <w:name w:val="List Bullet 2"/>
    <w:basedOn w:val="Normal"/>
    <w:rsid w:val="002A7D67"/>
    <w:pPr>
      <w:numPr>
        <w:numId w:val="4"/>
      </w:numPr>
    </w:pPr>
  </w:style>
  <w:style w:type="paragraph" w:styleId="ListBullet3">
    <w:name w:val="List Bullet 3"/>
    <w:basedOn w:val="Normal"/>
    <w:rsid w:val="002A7D67"/>
    <w:pPr>
      <w:numPr>
        <w:numId w:val="5"/>
      </w:numPr>
    </w:pPr>
  </w:style>
  <w:style w:type="paragraph" w:styleId="ListBullet4">
    <w:name w:val="List Bullet 4"/>
    <w:basedOn w:val="Normal"/>
    <w:rsid w:val="002A7D67"/>
    <w:pPr>
      <w:numPr>
        <w:numId w:val="6"/>
      </w:numPr>
    </w:pPr>
  </w:style>
  <w:style w:type="paragraph" w:styleId="BodyTextFirstIndent">
    <w:name w:val="Body Text First Indent"/>
    <w:basedOn w:val="BodyText"/>
    <w:rsid w:val="002A7D67"/>
    <w:pPr>
      <w:spacing w:after="120"/>
      <w:ind w:firstLine="210"/>
      <w:jc w:val="left"/>
    </w:pPr>
    <w:rPr>
      <w:rFonts w:ascii="Arial" w:hAnsi="Arial" w:cs="Arial"/>
      <w:color w:val="000000"/>
      <w:szCs w:val="24"/>
    </w:rPr>
  </w:style>
  <w:style w:type="paragraph" w:styleId="BodyTextFirstIndent2">
    <w:name w:val="Body Text First Indent 2"/>
    <w:basedOn w:val="BodyTextIndent"/>
    <w:rsid w:val="002A7D67"/>
    <w:pPr>
      <w:spacing w:after="120"/>
      <w:ind w:left="360" w:firstLine="210"/>
    </w:pPr>
    <w:rPr>
      <w:rFonts w:ascii="Arial" w:hAnsi="Arial" w:cs="Arial"/>
      <w:color w:val="000000"/>
      <w:szCs w:val="24"/>
    </w:rPr>
  </w:style>
  <w:style w:type="paragraph" w:styleId="CommentSubject">
    <w:name w:val="annotation subject"/>
    <w:basedOn w:val="CommentText"/>
    <w:next w:val="CommentText"/>
    <w:semiHidden/>
    <w:rsid w:val="002A7D67"/>
    <w:rPr>
      <w:rFonts w:ascii="Arial" w:hAnsi="Arial" w:cs="Arial"/>
      <w:b/>
      <w:bCs/>
      <w:color w:val="000000"/>
    </w:rPr>
  </w:style>
  <w:style w:type="paragraph" w:styleId="NormalWeb">
    <w:name w:val="Normal (Web)"/>
    <w:basedOn w:val="Normal"/>
    <w:rsid w:val="002A7D67"/>
    <w:pPr>
      <w:spacing w:before="100" w:beforeAutospacing="1" w:after="100" w:afterAutospacing="1"/>
    </w:pPr>
    <w:rPr>
      <w:rFonts w:ascii="Times New Roman" w:hAnsi="Times New Roman" w:cs="Times New Roman"/>
      <w:color w:val="auto"/>
    </w:rPr>
  </w:style>
  <w:style w:type="paragraph" w:styleId="DocumentMap">
    <w:name w:val="Document Map"/>
    <w:basedOn w:val="Normal"/>
    <w:semiHidden/>
    <w:rsid w:val="002A7D67"/>
    <w:pPr>
      <w:shd w:val="clear" w:color="auto" w:fill="000080"/>
    </w:pPr>
    <w:rPr>
      <w:rFonts w:ascii="Tahoma" w:hAnsi="Tahoma" w:cs="Tahoma"/>
      <w:sz w:val="20"/>
      <w:szCs w:val="20"/>
    </w:rPr>
  </w:style>
  <w:style w:type="character" w:styleId="Hyperlink">
    <w:name w:val="Hyperlink"/>
    <w:basedOn w:val="DefaultParagraphFont"/>
    <w:rsid w:val="002A7D67"/>
    <w:rPr>
      <w:color w:val="0000FF"/>
      <w:u w:val="single"/>
    </w:rPr>
  </w:style>
  <w:style w:type="character" w:styleId="FollowedHyperlink">
    <w:name w:val="FollowedHyperlink"/>
    <w:basedOn w:val="DefaultParagraphFont"/>
    <w:rsid w:val="002A7D67"/>
    <w:rPr>
      <w:color w:val="800080"/>
      <w:u w:val="single"/>
    </w:rPr>
  </w:style>
  <w:style w:type="paragraph" w:customStyle="1" w:styleId="Default">
    <w:name w:val="Default"/>
    <w:rsid w:val="002A7D67"/>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DB0F03"/>
    <w:rPr>
      <w:rFonts w:ascii="Arial" w:hAnsi="Arial" w:cs="Arial"/>
      <w:color w:val="000000"/>
      <w:sz w:val="24"/>
      <w:szCs w:val="24"/>
    </w:rPr>
  </w:style>
  <w:style w:type="paragraph" w:styleId="Footer">
    <w:name w:val="footer"/>
    <w:basedOn w:val="Normal"/>
    <w:link w:val="FooterChar"/>
    <w:uiPriority w:val="99"/>
    <w:rsid w:val="0044520B"/>
    <w:pPr>
      <w:tabs>
        <w:tab w:val="center" w:pos="4680"/>
        <w:tab w:val="right" w:pos="9360"/>
      </w:tabs>
    </w:pPr>
  </w:style>
  <w:style w:type="character" w:customStyle="1" w:styleId="FooterChar">
    <w:name w:val="Footer Char"/>
    <w:basedOn w:val="DefaultParagraphFont"/>
    <w:link w:val="Footer"/>
    <w:uiPriority w:val="99"/>
    <w:rsid w:val="0044520B"/>
    <w:rPr>
      <w:rFonts w:ascii="Arial" w:hAnsi="Arial" w:cs="Arial"/>
      <w:color w:val="000000"/>
      <w:sz w:val="24"/>
      <w:szCs w:val="24"/>
    </w:rPr>
  </w:style>
  <w:style w:type="paragraph" w:styleId="ListParagraph">
    <w:name w:val="List Paragraph"/>
    <w:basedOn w:val="Normal"/>
    <w:uiPriority w:val="34"/>
    <w:qFormat/>
    <w:rsid w:val="00EC60D8"/>
    <w:pPr>
      <w:ind w:left="720"/>
      <w:contextualSpacing/>
    </w:pPr>
  </w:style>
  <w:style w:type="paragraph" w:styleId="PlainText">
    <w:name w:val="Plain Text"/>
    <w:basedOn w:val="Normal"/>
    <w:link w:val="PlainTextChar"/>
    <w:uiPriority w:val="99"/>
    <w:unhideWhenUsed/>
    <w:rsid w:val="00C97507"/>
    <w:rPr>
      <w:rFonts w:ascii="Times New Roman" w:eastAsia="Calibri" w:hAnsi="Times New Roman" w:cs="Times New Roman"/>
      <w:color w:val="auto"/>
      <w:sz w:val="22"/>
      <w:szCs w:val="22"/>
    </w:rPr>
  </w:style>
  <w:style w:type="character" w:customStyle="1" w:styleId="PlainTextChar">
    <w:name w:val="Plain Text Char"/>
    <w:basedOn w:val="DefaultParagraphFont"/>
    <w:link w:val="PlainText"/>
    <w:uiPriority w:val="99"/>
    <w:rsid w:val="00C97507"/>
    <w:rPr>
      <w:rFonts w:eastAsia="Calibri"/>
      <w:sz w:val="22"/>
      <w:szCs w:val="22"/>
    </w:rPr>
  </w:style>
  <w:style w:type="paragraph" w:styleId="Revision">
    <w:name w:val="Revision"/>
    <w:hidden/>
    <w:uiPriority w:val="99"/>
    <w:semiHidden/>
    <w:rsid w:val="00B76476"/>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F75"/>
    <w:pPr>
      <w:spacing w:line="360" w:lineRule="auto"/>
      <w:jc w:val="both"/>
    </w:pPr>
    <w:rPr>
      <w:rFonts w:ascii="Arial" w:hAnsi="Arial" w:cs="Arial"/>
      <w:color w:val="000000"/>
      <w:sz w:val="28"/>
      <w:szCs w:val="28"/>
    </w:rPr>
  </w:style>
  <w:style w:type="paragraph" w:styleId="Heading1">
    <w:name w:val="heading 1"/>
    <w:basedOn w:val="Normal"/>
    <w:next w:val="Normal"/>
    <w:qFormat/>
    <w:rsid w:val="002A7D67"/>
    <w:pPr>
      <w:keepNext/>
      <w:ind w:firstLine="720"/>
      <w:outlineLvl w:val="0"/>
    </w:pPr>
    <w:rPr>
      <w:b/>
      <w:bCs/>
      <w:u w:val="single"/>
    </w:rPr>
  </w:style>
  <w:style w:type="paragraph" w:styleId="Heading2">
    <w:name w:val="heading 2"/>
    <w:basedOn w:val="Normal"/>
    <w:next w:val="Normal"/>
    <w:qFormat/>
    <w:rsid w:val="002A7D67"/>
    <w:pPr>
      <w:keepNext/>
      <w:outlineLvl w:val="1"/>
    </w:pPr>
    <w:rPr>
      <w:b/>
      <w:bCs/>
    </w:rPr>
  </w:style>
  <w:style w:type="paragraph" w:styleId="Heading3">
    <w:name w:val="heading 3"/>
    <w:basedOn w:val="Normal"/>
    <w:next w:val="Normal"/>
    <w:qFormat/>
    <w:rsid w:val="002A7D67"/>
    <w:pPr>
      <w:keepNext/>
      <w:outlineLvl w:val="2"/>
    </w:pPr>
    <w:rPr>
      <w:u w:val="single"/>
    </w:rPr>
  </w:style>
  <w:style w:type="paragraph" w:styleId="Heading4">
    <w:name w:val="heading 4"/>
    <w:basedOn w:val="Normal"/>
    <w:next w:val="Normal"/>
    <w:qFormat/>
    <w:rsid w:val="002A7D67"/>
    <w:pPr>
      <w:keepNext/>
      <w:jc w:val="center"/>
      <w:outlineLvl w:val="3"/>
    </w:pPr>
    <w:rPr>
      <w:b/>
      <w:bCs/>
    </w:rPr>
  </w:style>
  <w:style w:type="paragraph" w:styleId="Heading5">
    <w:name w:val="heading 5"/>
    <w:basedOn w:val="Normal"/>
    <w:next w:val="Normal"/>
    <w:qFormat/>
    <w:rsid w:val="002A7D67"/>
    <w:pPr>
      <w:keepNext/>
      <w:autoSpaceDE w:val="0"/>
      <w:autoSpaceDN w:val="0"/>
      <w:adjustRightInd w:val="0"/>
      <w:ind w:firstLine="360"/>
      <w:outlineLvl w:val="4"/>
    </w:pPr>
    <w:rPr>
      <w:i/>
      <w:iCs/>
    </w:rPr>
  </w:style>
  <w:style w:type="paragraph" w:styleId="Heading6">
    <w:name w:val="heading 6"/>
    <w:basedOn w:val="Normal"/>
    <w:next w:val="Normal"/>
    <w:qFormat/>
    <w:rsid w:val="002A7D67"/>
    <w:pPr>
      <w:keepNext/>
      <w:spacing w:after="240"/>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7D67"/>
    <w:pPr>
      <w:ind w:firstLine="360"/>
    </w:pPr>
    <w:rPr>
      <w:rFonts w:ascii="Times New Roman" w:hAnsi="Times New Roman" w:cs="Times New Roman"/>
      <w:color w:val="auto"/>
      <w:szCs w:val="20"/>
    </w:rPr>
  </w:style>
  <w:style w:type="character" w:styleId="CommentReference">
    <w:name w:val="annotation reference"/>
    <w:basedOn w:val="DefaultParagraphFont"/>
    <w:semiHidden/>
    <w:rsid w:val="002A7D67"/>
    <w:rPr>
      <w:sz w:val="16"/>
      <w:szCs w:val="16"/>
    </w:rPr>
  </w:style>
  <w:style w:type="paragraph" w:styleId="CommentText">
    <w:name w:val="annotation text"/>
    <w:basedOn w:val="Normal"/>
    <w:semiHidden/>
    <w:rsid w:val="002A7D67"/>
    <w:rPr>
      <w:rFonts w:ascii="Times New Roman" w:hAnsi="Times New Roman" w:cs="Times New Roman"/>
      <w:color w:val="auto"/>
      <w:sz w:val="20"/>
      <w:szCs w:val="20"/>
    </w:rPr>
  </w:style>
  <w:style w:type="paragraph" w:styleId="BodyTextIndent2">
    <w:name w:val="Body Text Indent 2"/>
    <w:basedOn w:val="Normal"/>
    <w:rsid w:val="002A7D67"/>
    <w:pPr>
      <w:ind w:firstLine="360"/>
    </w:pPr>
  </w:style>
  <w:style w:type="paragraph" w:styleId="BodyTextIndent3">
    <w:name w:val="Body Text Indent 3"/>
    <w:basedOn w:val="Normal"/>
    <w:rsid w:val="002A7D67"/>
    <w:pPr>
      <w:ind w:firstLine="720"/>
    </w:pPr>
  </w:style>
  <w:style w:type="character" w:styleId="LineNumber">
    <w:name w:val="line number"/>
    <w:basedOn w:val="DefaultParagraphFont"/>
    <w:rsid w:val="002A7D67"/>
  </w:style>
  <w:style w:type="paragraph" w:styleId="BodyText">
    <w:name w:val="Body Text"/>
    <w:basedOn w:val="Normal"/>
    <w:rsid w:val="002A7D67"/>
    <w:rPr>
      <w:rFonts w:ascii="Century Schoolbook" w:hAnsi="Century Schoolbook" w:cs="Times New Roman"/>
      <w:color w:val="auto"/>
      <w:szCs w:val="20"/>
    </w:rPr>
  </w:style>
  <w:style w:type="paragraph" w:styleId="NormalIndent">
    <w:name w:val="Normal Indent"/>
    <w:basedOn w:val="Normal"/>
    <w:rsid w:val="002A7D67"/>
    <w:pPr>
      <w:ind w:firstLine="720"/>
    </w:pPr>
    <w:rPr>
      <w:rFonts w:ascii="Century Schoolbook" w:hAnsi="Century Schoolbook" w:cs="Times New Roman"/>
      <w:color w:val="auto"/>
      <w:szCs w:val="20"/>
    </w:rPr>
  </w:style>
  <w:style w:type="paragraph" w:styleId="Header">
    <w:name w:val="header"/>
    <w:basedOn w:val="Normal"/>
    <w:link w:val="HeaderChar"/>
    <w:uiPriority w:val="99"/>
    <w:rsid w:val="002A7D67"/>
    <w:pPr>
      <w:tabs>
        <w:tab w:val="center" w:pos="4320"/>
        <w:tab w:val="right" w:pos="8640"/>
      </w:tabs>
    </w:pPr>
  </w:style>
  <w:style w:type="character" w:styleId="PageNumber">
    <w:name w:val="page number"/>
    <w:basedOn w:val="DefaultParagraphFont"/>
    <w:rsid w:val="002A7D67"/>
  </w:style>
  <w:style w:type="paragraph" w:styleId="BodyText2">
    <w:name w:val="Body Text 2"/>
    <w:basedOn w:val="Normal"/>
    <w:rsid w:val="002A7D67"/>
    <w:rPr>
      <w:rFonts w:ascii="Times New Roman" w:hAnsi="Times New Roman" w:cs="Times New Roman"/>
      <w:color w:val="auto"/>
      <w:szCs w:val="20"/>
    </w:rPr>
  </w:style>
  <w:style w:type="paragraph" w:styleId="Title">
    <w:name w:val="Title"/>
    <w:basedOn w:val="Normal"/>
    <w:qFormat/>
    <w:rsid w:val="002A7D67"/>
    <w:pPr>
      <w:autoSpaceDE w:val="0"/>
      <w:autoSpaceDN w:val="0"/>
      <w:adjustRightInd w:val="0"/>
      <w:jc w:val="center"/>
    </w:pPr>
    <w:rPr>
      <w:rFonts w:ascii="Times New Roman" w:hAnsi="Times New Roman" w:cs="Times New Roman"/>
      <w:b/>
      <w:bCs/>
      <w:color w:val="auto"/>
    </w:rPr>
  </w:style>
  <w:style w:type="paragraph" w:customStyle="1" w:styleId="Heading21">
    <w:name w:val="Heading 21"/>
    <w:rsid w:val="002A7D67"/>
    <w:pPr>
      <w:widowControl w:val="0"/>
      <w:tabs>
        <w:tab w:val="left" w:pos="0"/>
      </w:tabs>
      <w:suppressAutoHyphens/>
      <w:autoSpaceDE w:val="0"/>
      <w:autoSpaceDN w:val="0"/>
      <w:adjustRightInd w:val="0"/>
      <w:spacing w:line="240" w:lineRule="atLeast"/>
    </w:pPr>
    <w:rPr>
      <w:rFonts w:ascii="Arial" w:hAnsi="Arial" w:cs="Arial"/>
      <w:b/>
      <w:bCs/>
      <w:sz w:val="24"/>
      <w:szCs w:val="24"/>
    </w:rPr>
  </w:style>
  <w:style w:type="paragraph" w:styleId="BalloonText">
    <w:name w:val="Balloon Text"/>
    <w:basedOn w:val="Normal"/>
    <w:semiHidden/>
    <w:rsid w:val="002A7D67"/>
    <w:rPr>
      <w:rFonts w:ascii="Tahoma" w:hAnsi="Tahoma" w:cs="Tahoma"/>
      <w:sz w:val="16"/>
      <w:szCs w:val="16"/>
    </w:rPr>
  </w:style>
  <w:style w:type="paragraph" w:styleId="Date">
    <w:name w:val="Date"/>
    <w:basedOn w:val="Normal"/>
    <w:next w:val="Normal"/>
    <w:rsid w:val="002A7D67"/>
  </w:style>
  <w:style w:type="paragraph" w:styleId="ListBullet2">
    <w:name w:val="List Bullet 2"/>
    <w:basedOn w:val="Normal"/>
    <w:rsid w:val="002A7D67"/>
    <w:pPr>
      <w:numPr>
        <w:numId w:val="4"/>
      </w:numPr>
    </w:pPr>
  </w:style>
  <w:style w:type="paragraph" w:styleId="ListBullet3">
    <w:name w:val="List Bullet 3"/>
    <w:basedOn w:val="Normal"/>
    <w:rsid w:val="002A7D67"/>
    <w:pPr>
      <w:numPr>
        <w:numId w:val="5"/>
      </w:numPr>
    </w:pPr>
  </w:style>
  <w:style w:type="paragraph" w:styleId="ListBullet4">
    <w:name w:val="List Bullet 4"/>
    <w:basedOn w:val="Normal"/>
    <w:rsid w:val="002A7D67"/>
    <w:pPr>
      <w:numPr>
        <w:numId w:val="6"/>
      </w:numPr>
    </w:pPr>
  </w:style>
  <w:style w:type="paragraph" w:styleId="BodyTextFirstIndent">
    <w:name w:val="Body Text First Indent"/>
    <w:basedOn w:val="BodyText"/>
    <w:rsid w:val="002A7D67"/>
    <w:pPr>
      <w:spacing w:after="120"/>
      <w:ind w:firstLine="210"/>
      <w:jc w:val="left"/>
    </w:pPr>
    <w:rPr>
      <w:rFonts w:ascii="Arial" w:hAnsi="Arial" w:cs="Arial"/>
      <w:color w:val="000000"/>
      <w:szCs w:val="24"/>
    </w:rPr>
  </w:style>
  <w:style w:type="paragraph" w:styleId="BodyTextFirstIndent2">
    <w:name w:val="Body Text First Indent 2"/>
    <w:basedOn w:val="BodyTextIndent"/>
    <w:rsid w:val="002A7D67"/>
    <w:pPr>
      <w:spacing w:after="120"/>
      <w:ind w:left="360" w:firstLine="210"/>
    </w:pPr>
    <w:rPr>
      <w:rFonts w:ascii="Arial" w:hAnsi="Arial" w:cs="Arial"/>
      <w:color w:val="000000"/>
      <w:szCs w:val="24"/>
    </w:rPr>
  </w:style>
  <w:style w:type="paragraph" w:styleId="CommentSubject">
    <w:name w:val="annotation subject"/>
    <w:basedOn w:val="CommentText"/>
    <w:next w:val="CommentText"/>
    <w:semiHidden/>
    <w:rsid w:val="002A7D67"/>
    <w:rPr>
      <w:rFonts w:ascii="Arial" w:hAnsi="Arial" w:cs="Arial"/>
      <w:b/>
      <w:bCs/>
      <w:color w:val="000000"/>
    </w:rPr>
  </w:style>
  <w:style w:type="paragraph" w:styleId="NormalWeb">
    <w:name w:val="Normal (Web)"/>
    <w:basedOn w:val="Normal"/>
    <w:rsid w:val="002A7D67"/>
    <w:pPr>
      <w:spacing w:before="100" w:beforeAutospacing="1" w:after="100" w:afterAutospacing="1"/>
    </w:pPr>
    <w:rPr>
      <w:rFonts w:ascii="Times New Roman" w:hAnsi="Times New Roman" w:cs="Times New Roman"/>
      <w:color w:val="auto"/>
    </w:rPr>
  </w:style>
  <w:style w:type="paragraph" w:styleId="DocumentMap">
    <w:name w:val="Document Map"/>
    <w:basedOn w:val="Normal"/>
    <w:semiHidden/>
    <w:rsid w:val="002A7D67"/>
    <w:pPr>
      <w:shd w:val="clear" w:color="auto" w:fill="000080"/>
    </w:pPr>
    <w:rPr>
      <w:rFonts w:ascii="Tahoma" w:hAnsi="Tahoma" w:cs="Tahoma"/>
      <w:sz w:val="20"/>
      <w:szCs w:val="20"/>
    </w:rPr>
  </w:style>
  <w:style w:type="character" w:styleId="Hyperlink">
    <w:name w:val="Hyperlink"/>
    <w:basedOn w:val="DefaultParagraphFont"/>
    <w:rsid w:val="002A7D67"/>
    <w:rPr>
      <w:color w:val="0000FF"/>
      <w:u w:val="single"/>
    </w:rPr>
  </w:style>
  <w:style w:type="character" w:styleId="FollowedHyperlink">
    <w:name w:val="FollowedHyperlink"/>
    <w:basedOn w:val="DefaultParagraphFont"/>
    <w:rsid w:val="002A7D67"/>
    <w:rPr>
      <w:color w:val="800080"/>
      <w:u w:val="single"/>
    </w:rPr>
  </w:style>
  <w:style w:type="paragraph" w:customStyle="1" w:styleId="Default">
    <w:name w:val="Default"/>
    <w:rsid w:val="002A7D67"/>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DB0F03"/>
    <w:rPr>
      <w:rFonts w:ascii="Arial" w:hAnsi="Arial" w:cs="Arial"/>
      <w:color w:val="000000"/>
      <w:sz w:val="24"/>
      <w:szCs w:val="24"/>
    </w:rPr>
  </w:style>
  <w:style w:type="paragraph" w:styleId="Footer">
    <w:name w:val="footer"/>
    <w:basedOn w:val="Normal"/>
    <w:link w:val="FooterChar"/>
    <w:uiPriority w:val="99"/>
    <w:rsid w:val="0044520B"/>
    <w:pPr>
      <w:tabs>
        <w:tab w:val="center" w:pos="4680"/>
        <w:tab w:val="right" w:pos="9360"/>
      </w:tabs>
    </w:pPr>
  </w:style>
  <w:style w:type="character" w:customStyle="1" w:styleId="FooterChar">
    <w:name w:val="Footer Char"/>
    <w:basedOn w:val="DefaultParagraphFont"/>
    <w:link w:val="Footer"/>
    <w:uiPriority w:val="99"/>
    <w:rsid w:val="0044520B"/>
    <w:rPr>
      <w:rFonts w:ascii="Arial" w:hAnsi="Arial" w:cs="Arial"/>
      <w:color w:val="000000"/>
      <w:sz w:val="24"/>
      <w:szCs w:val="24"/>
    </w:rPr>
  </w:style>
  <w:style w:type="paragraph" w:styleId="ListParagraph">
    <w:name w:val="List Paragraph"/>
    <w:basedOn w:val="Normal"/>
    <w:uiPriority w:val="34"/>
    <w:qFormat/>
    <w:rsid w:val="00EC60D8"/>
    <w:pPr>
      <w:ind w:left="720"/>
      <w:contextualSpacing/>
    </w:pPr>
  </w:style>
  <w:style w:type="paragraph" w:styleId="PlainText">
    <w:name w:val="Plain Text"/>
    <w:basedOn w:val="Normal"/>
    <w:link w:val="PlainTextChar"/>
    <w:uiPriority w:val="99"/>
    <w:unhideWhenUsed/>
    <w:rsid w:val="00C97507"/>
    <w:rPr>
      <w:rFonts w:ascii="Times New Roman" w:eastAsia="Calibri" w:hAnsi="Times New Roman" w:cs="Times New Roman"/>
      <w:color w:val="auto"/>
      <w:sz w:val="22"/>
      <w:szCs w:val="22"/>
    </w:rPr>
  </w:style>
  <w:style w:type="character" w:customStyle="1" w:styleId="PlainTextChar">
    <w:name w:val="Plain Text Char"/>
    <w:basedOn w:val="DefaultParagraphFont"/>
    <w:link w:val="PlainText"/>
    <w:uiPriority w:val="99"/>
    <w:rsid w:val="00C97507"/>
    <w:rPr>
      <w:rFonts w:eastAsia="Calibri"/>
      <w:sz w:val="22"/>
      <w:szCs w:val="22"/>
    </w:rPr>
  </w:style>
  <w:style w:type="paragraph" w:styleId="Revision">
    <w:name w:val="Revision"/>
    <w:hidden/>
    <w:uiPriority w:val="99"/>
    <w:semiHidden/>
    <w:rsid w:val="00B76476"/>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71200946">
      <w:bodyDiv w:val="1"/>
      <w:marLeft w:val="0"/>
      <w:marRight w:val="0"/>
      <w:marTop w:val="0"/>
      <w:marBottom w:val="0"/>
      <w:divBdr>
        <w:top w:val="none" w:sz="0" w:space="0" w:color="auto"/>
        <w:left w:val="none" w:sz="0" w:space="0" w:color="auto"/>
        <w:bottom w:val="none" w:sz="0" w:space="0" w:color="auto"/>
        <w:right w:val="none" w:sz="0" w:space="0" w:color="auto"/>
      </w:divBdr>
    </w:div>
    <w:div w:id="92284496">
      <w:bodyDiv w:val="1"/>
      <w:marLeft w:val="0"/>
      <w:marRight w:val="0"/>
      <w:marTop w:val="0"/>
      <w:marBottom w:val="0"/>
      <w:divBdr>
        <w:top w:val="none" w:sz="0" w:space="0" w:color="auto"/>
        <w:left w:val="none" w:sz="0" w:space="0" w:color="auto"/>
        <w:bottom w:val="none" w:sz="0" w:space="0" w:color="auto"/>
        <w:right w:val="none" w:sz="0" w:space="0" w:color="auto"/>
      </w:divBdr>
    </w:div>
    <w:div w:id="1075972492">
      <w:bodyDiv w:val="1"/>
      <w:marLeft w:val="0"/>
      <w:marRight w:val="0"/>
      <w:marTop w:val="0"/>
      <w:marBottom w:val="0"/>
      <w:divBdr>
        <w:top w:val="none" w:sz="0" w:space="0" w:color="auto"/>
        <w:left w:val="none" w:sz="0" w:space="0" w:color="auto"/>
        <w:bottom w:val="none" w:sz="0" w:space="0" w:color="auto"/>
        <w:right w:val="none" w:sz="0" w:space="0" w:color="auto"/>
      </w:divBdr>
    </w:div>
    <w:div w:id="1784883434">
      <w:bodyDiv w:val="1"/>
      <w:marLeft w:val="0"/>
      <w:marRight w:val="0"/>
      <w:marTop w:val="0"/>
      <w:marBottom w:val="0"/>
      <w:divBdr>
        <w:top w:val="none" w:sz="0" w:space="0" w:color="auto"/>
        <w:left w:val="none" w:sz="0" w:space="0" w:color="auto"/>
        <w:bottom w:val="none" w:sz="0" w:space="0" w:color="auto"/>
        <w:right w:val="none" w:sz="0" w:space="0" w:color="auto"/>
      </w:divBdr>
    </w:div>
    <w:div w:id="1818254269">
      <w:bodyDiv w:val="1"/>
      <w:marLeft w:val="0"/>
      <w:marRight w:val="0"/>
      <w:marTop w:val="0"/>
      <w:marBottom w:val="0"/>
      <w:divBdr>
        <w:top w:val="none" w:sz="0" w:space="0" w:color="auto"/>
        <w:left w:val="none" w:sz="0" w:space="0" w:color="auto"/>
        <w:bottom w:val="none" w:sz="0" w:space="0" w:color="auto"/>
        <w:right w:val="none" w:sz="0" w:space="0" w:color="auto"/>
      </w:divBdr>
    </w:div>
    <w:div w:id="19654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F2B41-38E2-4F8C-A884-466EC287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7086</Words>
  <Characters>39379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2013-06-04T16:55:00Z</dcterms:created>
  <dcterms:modified xsi:type="dcterms:W3CDTF">2013-06-04T16:55:00Z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